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EDITAL</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BE6D9C">
        <w:rPr>
          <w:rFonts w:asciiTheme="minorHAnsi" w:hAnsiTheme="minorHAnsi" w:cstheme="minorHAnsi"/>
          <w:b/>
          <w:bCs/>
          <w:color w:val="FF0000"/>
          <w:sz w:val="24"/>
        </w:rPr>
        <w:t>5</w:t>
      </w:r>
      <w:r w:rsidRPr="002B4783">
        <w:rPr>
          <w:rFonts w:asciiTheme="minorHAnsi" w:hAnsiTheme="minorHAnsi" w:cstheme="minorHAnsi"/>
          <w:b/>
          <w:bCs/>
          <w:color w:val="FF0000"/>
          <w:sz w:val="24"/>
        </w:rPr>
        <w:t>/202</w:t>
      </w:r>
      <w:r>
        <w:rPr>
          <w:rFonts w:asciiTheme="minorHAnsi" w:hAnsiTheme="minorHAnsi" w:cstheme="minorHAnsi"/>
          <w:b/>
          <w:bCs/>
          <w:color w:val="FF0000"/>
          <w:sz w:val="24"/>
        </w:rPr>
        <w:t>2</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08320.00</w:t>
      </w:r>
      <w:r>
        <w:rPr>
          <w:rFonts w:asciiTheme="minorHAnsi" w:hAnsiTheme="minorHAnsi" w:cstheme="minorHAnsi"/>
          <w:b/>
          <w:bCs/>
          <w:color w:val="FF0000"/>
          <w:sz w:val="24"/>
        </w:rPr>
        <w:t>3239/2022-44</w:t>
      </w:r>
      <w:r w:rsidRPr="002B4783">
        <w:rPr>
          <w:rFonts w:asciiTheme="minorHAnsi" w:hAnsiTheme="minorHAnsi" w:cstheme="minorHAnsi"/>
          <w:b/>
          <w:bCs/>
          <w:color w:val="FF0000"/>
          <w:sz w:val="24"/>
        </w:rPr>
        <w:t>)</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SUPERINTENDÊNCIA REGIONAL DE POLÍCIA FEDERAL EM MATO GROSSO</w:t>
      </w:r>
    </w:p>
    <w:p w:rsidR="0065056B" w:rsidRPr="002B4783" w:rsidRDefault="0065056B" w:rsidP="0065056B">
      <w:pPr>
        <w:jc w:val="center"/>
        <w:rPr>
          <w:rFonts w:asciiTheme="minorHAnsi" w:hAnsiTheme="minorHAnsi" w:cstheme="minorHAnsi"/>
          <w:color w:val="000000"/>
          <w:sz w:val="24"/>
        </w:rPr>
      </w:pPr>
    </w:p>
    <w:p w:rsidR="002B4783" w:rsidRPr="00967C7E" w:rsidRDefault="002B4783" w:rsidP="002B4783">
      <w:pPr>
        <w:ind w:left="60" w:right="60"/>
        <w:rPr>
          <w:rFonts w:asciiTheme="minorHAnsi" w:hAnsiTheme="minorHAnsi" w:cstheme="minorHAnsi"/>
          <w:b/>
          <w:i/>
          <w:color w:val="0070C0"/>
          <w:sz w:val="16"/>
          <w:szCs w:val="16"/>
        </w:rPr>
      </w:pPr>
    </w:p>
    <w:p w:rsidR="00967C7E" w:rsidRPr="002B4783" w:rsidRDefault="00967C7E"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PRESTAÇÃO DE SERVIÇOS CONTINUADOS SEM DISPONIBILIZAÇÃO DE MÃO DE OBRA EM REGIME DE DEDICAÇÃO EXCLUSIVA –</w:t>
      </w:r>
      <w:r w:rsidR="0065056B">
        <w:rPr>
          <w:rFonts w:asciiTheme="minorHAnsi" w:hAnsiTheme="minorHAnsi" w:cstheme="minorHAnsi"/>
          <w:b/>
          <w:bCs/>
          <w:color w:val="000000"/>
          <w:sz w:val="24"/>
        </w:rPr>
        <w:t xml:space="preserve"> </w:t>
      </w:r>
      <w:r w:rsidR="00E4527C">
        <w:rPr>
          <w:rFonts w:asciiTheme="minorHAnsi" w:hAnsiTheme="minorHAnsi" w:cstheme="minorHAnsi"/>
          <w:b/>
          <w:bCs/>
          <w:color w:val="FF0000"/>
          <w:sz w:val="24"/>
        </w:rPr>
        <w:t>GERENCIAMENTO DE FROTAS</w:t>
      </w:r>
    </w:p>
    <w:p w:rsidR="002B4783" w:rsidRPr="002B4783" w:rsidRDefault="002B4783" w:rsidP="002B4783">
      <w:pPr>
        <w:ind w:left="60" w:right="60"/>
        <w:jc w:val="center"/>
        <w:rPr>
          <w:rFonts w:asciiTheme="minorHAnsi" w:hAnsiTheme="minorHAnsi" w:cstheme="minorHAnsi"/>
          <w:color w:val="000000"/>
          <w:sz w:val="24"/>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FC2878"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FC2878">
        <w:rPr>
          <w:rFonts w:asciiTheme="minorHAnsi" w:hAnsiTheme="minorHAnsi" w:cstheme="minorHAnsi"/>
          <w:color w:val="000000"/>
        </w:rPr>
        <w:t>Torna-se público, para conhecimento dos interessados, que Superintendência Regional de Polícia Federal em Mato Grosso,</w:t>
      </w:r>
      <w:r w:rsidR="004610ED" w:rsidRPr="00FC2878">
        <w:rPr>
          <w:rFonts w:asciiTheme="minorHAnsi" w:hAnsiTheme="minorHAnsi" w:cstheme="minorHAnsi"/>
          <w:color w:val="000000"/>
        </w:rPr>
        <w:t xml:space="preserve"> </w:t>
      </w:r>
      <w:r w:rsidRPr="00FC2878">
        <w:rPr>
          <w:rStyle w:val="Forte"/>
          <w:rFonts w:asciiTheme="minorHAnsi" w:hAnsiTheme="minorHAnsi" w:cstheme="minorHAnsi"/>
          <w:color w:val="000000"/>
        </w:rPr>
        <w:t>por meio da Comissão Permanente de Licitação</w:t>
      </w:r>
      <w:r w:rsidRPr="00FC2878">
        <w:rPr>
          <w:rFonts w:asciiTheme="minorHAnsi" w:hAnsiTheme="minorHAnsi" w:cstheme="minorHAnsi"/>
          <w:color w:val="000000"/>
        </w:rPr>
        <w:t>, sediada na Avenida Historiador Rubens de Mendonça 1.205, Bairro Baú, Cuiabá/MT, CEP 78.008-902, inscrito no CNPJ/MF sob o nº 00.394.494/0028-56, realizará licitação</w:t>
      </w:r>
      <w:r w:rsidRPr="00FC2878">
        <w:rPr>
          <w:rStyle w:val="nfase"/>
          <w:rFonts w:asciiTheme="minorHAnsi" w:hAnsiTheme="minorHAnsi" w:cstheme="minorHAnsi"/>
          <w:color w:val="000000"/>
        </w:rPr>
        <w:t>,</w:t>
      </w:r>
      <w:r w:rsidR="004610ED" w:rsidRPr="00FC2878">
        <w:rPr>
          <w:rStyle w:val="nfase"/>
          <w:rFonts w:asciiTheme="minorHAnsi" w:hAnsiTheme="minorHAnsi" w:cstheme="minorHAnsi"/>
          <w:color w:val="000000"/>
        </w:rPr>
        <w:t xml:space="preserve"> </w:t>
      </w:r>
      <w:r w:rsidRPr="00FC2878">
        <w:rPr>
          <w:rFonts w:asciiTheme="minorHAnsi" w:hAnsiTheme="minorHAnsi" w:cstheme="minorHAnsi"/>
          <w:color w:val="000000"/>
        </w:rPr>
        <w:t>na modalidade PREGÃO, na forma ELETRÔNICA, sob a forma de execução indireta, nos termos da Lei nº 10.520, de 17 de julho de 2002, do Decreto nº 10.024, de 20 de setembro de 2019, do Decreto 9.507, de 21 de setembro de 2018, do Decreto nº 7.746, de 05 de junho de 2012,</w:t>
      </w:r>
      <w:r w:rsidR="004610ED" w:rsidRPr="00FC2878">
        <w:rPr>
          <w:rFonts w:asciiTheme="minorHAnsi" w:hAnsiTheme="minorHAnsi" w:cstheme="minorHAnsi"/>
          <w:color w:val="000000"/>
        </w:rPr>
        <w:t xml:space="preserve"> </w:t>
      </w:r>
      <w:r w:rsidRPr="00FC2878">
        <w:rPr>
          <w:rFonts w:asciiTheme="minorHAnsi" w:hAnsiTheme="minorHAnsi" w:cstheme="minorHAnsi"/>
          <w:color w:val="000000"/>
        </w:rPr>
        <w:t>das Instruções Normativas SEGES/MP nº 05, de 26 de maio de 2017 e nº 03, de 26 de abril de 2018 e da Instrução Normativa SLTI/MP nº 01, de 19 de janeiro de 2010, da Lei Complementar n° 123, de 14 de dezembro de 2006, do Decreto n</w:t>
      </w:r>
      <w:r w:rsidR="004610ED" w:rsidRPr="00FC2878">
        <w:rPr>
          <w:rFonts w:asciiTheme="minorHAnsi" w:hAnsiTheme="minorHAnsi" w:cstheme="minorHAnsi"/>
          <w:color w:val="000000"/>
        </w:rPr>
        <w:t>º</w:t>
      </w:r>
      <w:r w:rsidRPr="00FC2878">
        <w:rPr>
          <w:rFonts w:asciiTheme="minorHAnsi" w:hAnsiTheme="minorHAnsi" w:cstheme="minorHAnsi"/>
          <w:color w:val="000000"/>
        </w:rPr>
        <w:t xml:space="preserve"> 8.538, de 06 de outubro de 2015, aplicando-se, subsidiariamente, a Lei nº 8.666, de 21 de junho de 1993 e as exigências estabelecidas neste Edital.</w:t>
      </w:r>
    </w:p>
    <w:p w:rsidR="002B4783" w:rsidRPr="002B4783" w:rsidRDefault="002B4783" w:rsidP="002B4783">
      <w:pPr>
        <w:pStyle w:val="tabelatextoalinhadoesquerda"/>
        <w:spacing w:before="0" w:beforeAutospacing="0" w:after="0" w:afterAutospacing="0"/>
        <w:ind w:left="60" w:right="60"/>
        <w:rPr>
          <w:rFonts w:asciiTheme="minorHAnsi" w:hAnsiTheme="minorHAnsi" w:cstheme="minorHAnsi"/>
          <w:color w:val="000000"/>
        </w:rPr>
      </w:pPr>
      <w:r w:rsidRPr="002B4783">
        <w:rPr>
          <w:rFonts w:asciiTheme="minorHAnsi" w:hAnsiTheme="minorHAnsi" w:cstheme="minorHAnsi"/>
          <w:color w:val="000000"/>
        </w:rPr>
        <w:t> </w:t>
      </w:r>
    </w:p>
    <w:p w:rsidR="00080710" w:rsidRPr="00664EFC" w:rsidRDefault="00080710" w:rsidP="008F5B13">
      <w:pPr>
        <w:snapToGrid w:val="0"/>
        <w:ind w:right="-30" w:firstLine="54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2847BA" w:rsidRPr="002847BA">
        <w:rPr>
          <w:rFonts w:asciiTheme="minorHAnsi" w:hAnsiTheme="minorHAnsi" w:cstheme="minorHAnsi"/>
          <w:b/>
          <w:color w:val="FF0000"/>
          <w:sz w:val="24"/>
        </w:rPr>
        <w:t>0</w:t>
      </w:r>
      <w:r w:rsidR="00BE6D9C">
        <w:rPr>
          <w:rFonts w:asciiTheme="minorHAnsi" w:hAnsiTheme="minorHAnsi" w:cstheme="minorHAnsi"/>
          <w:b/>
          <w:color w:val="FF0000"/>
          <w:sz w:val="24"/>
        </w:rPr>
        <w:t>5</w:t>
      </w:r>
      <w:r w:rsidR="00A35F7D" w:rsidRPr="002847BA">
        <w:rPr>
          <w:rFonts w:asciiTheme="minorHAnsi" w:hAnsiTheme="minorHAnsi" w:cstheme="minorHAnsi"/>
          <w:b/>
          <w:color w:val="FF0000"/>
          <w:sz w:val="24"/>
        </w:rPr>
        <w:t xml:space="preserve"> de </w:t>
      </w:r>
      <w:r w:rsidR="00BE6D9C">
        <w:rPr>
          <w:rFonts w:asciiTheme="minorHAnsi" w:hAnsiTheme="minorHAnsi" w:cstheme="minorHAnsi"/>
          <w:b/>
          <w:color w:val="FF0000"/>
          <w:sz w:val="24"/>
        </w:rPr>
        <w:t>dezembro</w:t>
      </w:r>
      <w:r w:rsidR="000F0DCB" w:rsidRPr="002847BA">
        <w:rPr>
          <w:rFonts w:asciiTheme="minorHAnsi" w:hAnsiTheme="minorHAnsi" w:cstheme="minorHAnsi"/>
          <w:b/>
          <w:color w:val="FF0000"/>
          <w:sz w:val="24"/>
        </w:rPr>
        <w:t xml:space="preserve"> </w:t>
      </w:r>
      <w:r w:rsidRPr="00664EFC">
        <w:rPr>
          <w:rFonts w:asciiTheme="minorHAnsi" w:hAnsiTheme="minorHAnsi" w:cstheme="minorHAnsi"/>
          <w:b/>
          <w:color w:val="000000"/>
          <w:sz w:val="24"/>
        </w:rPr>
        <w:t>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Pr>
          <w:rFonts w:asciiTheme="minorHAnsi" w:hAnsiTheme="minorHAnsi" w:cstheme="minorHAnsi"/>
          <w:b/>
          <w:color w:val="FF0000"/>
          <w:sz w:val="24"/>
        </w:rPr>
        <w:t>09</w:t>
      </w:r>
      <w:r w:rsidRPr="00664EFC">
        <w:rPr>
          <w:rFonts w:asciiTheme="minorHAnsi" w:hAnsiTheme="minorHAnsi" w:cstheme="minorHAnsi"/>
          <w:b/>
          <w:color w:val="000000"/>
          <w:sz w:val="24"/>
        </w:rPr>
        <w:t>h00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1"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9B22FA">
        <w:rPr>
          <w:rFonts w:cs="Arial"/>
          <w:b/>
          <w:bCs/>
          <w:i/>
          <w:iCs/>
          <w:color w:val="FF0000"/>
          <w:highlight w:val="yellow"/>
        </w:rPr>
        <w:t>menor preço</w:t>
      </w:r>
      <w:r>
        <w:rPr>
          <w:rFonts w:cs="Arial"/>
          <w:b/>
          <w:bCs/>
          <w:i/>
          <w:iCs/>
          <w:color w:val="FF0000"/>
          <w:highlight w:val="yellow"/>
        </w:rPr>
        <w:t xml:space="preserve"> </w:t>
      </w:r>
      <w:r w:rsidRPr="009B22FA">
        <w:rPr>
          <w:rFonts w:cs="Arial"/>
          <w:b/>
          <w:bCs/>
          <w:i/>
          <w:iCs/>
          <w:color w:val="FF0000"/>
          <w:highlight w:val="yellow"/>
        </w:rPr>
        <w:t>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Pr="009B22FA">
        <w:rPr>
          <w:rFonts w:cs="Arial"/>
          <w:b/>
          <w:bCs/>
          <w:i/>
          <w:iCs/>
          <w:color w:val="FF0000"/>
          <w:highlight w:val="yellow"/>
        </w:rPr>
        <w:t>Empreitada por Preço Unitário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009218E8" w:rsidRPr="009218E8">
        <w:rPr>
          <w:rFonts w:asciiTheme="minorHAnsi" w:eastAsia="Times New Roman" w:hAnsiTheme="minorHAnsi" w:cstheme="minorHAnsi"/>
          <w:b/>
          <w:color w:val="FF0000"/>
          <w:sz w:val="24"/>
          <w:u w:val="single"/>
        </w:rPr>
        <w:t xml:space="preserve">do serviço de </w:t>
      </w:r>
      <w:r w:rsidR="009300EA">
        <w:rPr>
          <w:rFonts w:asciiTheme="minorHAnsi" w:eastAsia="Times New Roman" w:hAnsiTheme="minorHAnsi" w:cstheme="minorHAnsi"/>
          <w:b/>
          <w:color w:val="FF0000"/>
          <w:sz w:val="24"/>
          <w:u w:val="single"/>
        </w:rPr>
        <w:t>gerenciamento de frotas</w:t>
      </w:r>
      <w:r w:rsidR="009218E8">
        <w:rPr>
          <w:rFonts w:asciiTheme="minorHAnsi" w:hAnsiTheme="minorHAnsi" w:cstheme="minorHAnsi"/>
          <w:bCs/>
          <w:sz w:val="24"/>
        </w:rPr>
        <w:t>,</w:t>
      </w:r>
      <w:r w:rsidR="2657C157" w:rsidRPr="00664EFC">
        <w:rPr>
          <w:rFonts w:asciiTheme="minorHAnsi" w:hAnsiTheme="minorHAnsi" w:cstheme="minorHAnsi"/>
          <w:color w:val="000000" w:themeColor="text1"/>
          <w:sz w:val="24"/>
        </w:rPr>
        <w:t xml:space="preserve"> 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 xml:space="preserve">um </w:t>
      </w:r>
      <w:r w:rsidR="00FA3A46" w:rsidRPr="009218E8">
        <w:rPr>
          <w:rFonts w:asciiTheme="minorHAnsi" w:hAnsiTheme="minorHAnsi" w:cstheme="minorHAnsi"/>
          <w:b/>
          <w:iCs/>
          <w:color w:val="FF0000"/>
          <w:sz w:val="24"/>
          <w:u w:val="single"/>
        </w:rPr>
        <w:t xml:space="preserve">único </w:t>
      </w:r>
      <w:r w:rsidR="009300EA">
        <w:rPr>
          <w:rFonts w:asciiTheme="minorHAnsi" w:hAnsiTheme="minorHAnsi" w:cstheme="minorHAnsi"/>
          <w:b/>
          <w:iCs/>
          <w:color w:val="FF0000"/>
          <w:sz w:val="24"/>
          <w:u w:val="single"/>
        </w:rPr>
        <w:t>grupo</w:t>
      </w:r>
      <w:r w:rsidR="00FA3A46">
        <w:rPr>
          <w:rFonts w:asciiTheme="minorHAnsi" w:hAnsiTheme="minorHAnsi" w:cstheme="minorHAnsi"/>
          <w:iCs/>
          <w:sz w:val="24"/>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w:t>
      </w:r>
      <w:r w:rsidRPr="00D16D08">
        <w:rPr>
          <w:rFonts w:asciiTheme="minorHAnsi" w:hAnsiTheme="minorHAnsi" w:cstheme="minorHAnsi"/>
          <w:b/>
          <w:iCs/>
          <w:color w:val="FF0000"/>
          <w:sz w:val="24"/>
        </w:rPr>
        <w:t>menor preço</w:t>
      </w:r>
      <w:r w:rsidRPr="00D16D08">
        <w:rPr>
          <w:rFonts w:asciiTheme="minorHAnsi" w:hAnsiTheme="minorHAnsi" w:cstheme="minorHAnsi"/>
          <w:iCs/>
          <w:color w:val="FF0000"/>
          <w:sz w:val="24"/>
        </w:rPr>
        <w:t xml:space="preserve"> </w:t>
      </w:r>
      <w:r w:rsidR="000E36DA">
        <w:rPr>
          <w:rFonts w:asciiTheme="minorHAnsi" w:hAnsiTheme="minorHAnsi" w:cstheme="minorHAnsi"/>
          <w:b/>
          <w:iCs/>
          <w:color w:val="FF0000"/>
          <w:sz w:val="24"/>
        </w:rPr>
        <w:t>global</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9641B2">
        <w:rPr>
          <w:rFonts w:asciiTheme="minorHAnsi" w:hAnsiTheme="minorHAnsi" w:cstheme="minorHAnsi"/>
          <w:b/>
          <w:color w:val="FF0000"/>
          <w:sz w:val="24"/>
          <w:u w:val="single"/>
        </w:rPr>
        <w:t>202</w:t>
      </w:r>
      <w:r>
        <w:rPr>
          <w:rFonts w:asciiTheme="minorHAnsi" w:hAnsiTheme="minorHAnsi" w:cstheme="minorHAnsi"/>
          <w:b/>
          <w:color w:val="FF0000"/>
          <w:sz w:val="24"/>
          <w:u w:val="single"/>
        </w:rPr>
        <w:t>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Gestão/Unidade: 01/200374</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Fonte: 100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 xml:space="preserve">Programa de Trabalho: </w:t>
      </w:r>
      <w:r>
        <w:rPr>
          <w:rFonts w:asciiTheme="minorHAnsi" w:hAnsiTheme="minorHAnsi" w:cstheme="minorHAnsi"/>
          <w:sz w:val="24"/>
        </w:rPr>
        <w:t>172371</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Elemento de Despesa: 3390.39</w:t>
      </w:r>
      <w:r w:rsidR="009300EA">
        <w:rPr>
          <w:rFonts w:asciiTheme="minorHAnsi" w:hAnsiTheme="minorHAnsi" w:cstheme="minorHAnsi"/>
          <w:sz w:val="24"/>
        </w:rPr>
        <w:t>/30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PI: PF99900AG2</w:t>
      </w:r>
      <w:r>
        <w:rPr>
          <w:rFonts w:asciiTheme="minorHAnsi" w:hAnsiTheme="minorHAnsi" w:cstheme="minorHAnsi"/>
          <w:sz w:val="24"/>
        </w:rPr>
        <w:t>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FA3A46">
        <w:rPr>
          <w:rFonts w:asciiTheme="minorHAnsi" w:hAnsiTheme="minorHAnsi" w:cstheme="minorHAnsi"/>
          <w:b/>
          <w:color w:val="0070C0"/>
          <w:sz w:val="24"/>
          <w:u w:val="single"/>
        </w:rPr>
        <w:t>http://</w:t>
      </w:r>
      <w:hyperlink r:id="rId12" w:history="1">
        <w:r w:rsidR="00FA3A46" w:rsidRPr="00FA3A46">
          <w:rPr>
            <w:rStyle w:val="Hyperlink"/>
            <w:rFonts w:asciiTheme="minorHAnsi" w:hAnsiTheme="minorHAnsi" w:cstheme="minorHAnsi"/>
            <w:b/>
            <w:color w:val="0070C0"/>
            <w:sz w:val="24"/>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BB506C" w:rsidRPr="00BB506C" w:rsidRDefault="002F7DC3" w:rsidP="00BB506C">
      <w:pPr>
        <w:jc w:val="both"/>
        <w:rPr>
          <w:rFonts w:asciiTheme="minorHAnsi" w:hAnsiTheme="minorHAnsi" w:cstheme="minorHAnsi"/>
          <w:color w:val="000000" w:themeColor="text1"/>
          <w:sz w:val="24"/>
        </w:rPr>
      </w:pPr>
      <w:r w:rsidRPr="00BB506C">
        <w:rPr>
          <w:rFonts w:asciiTheme="minorHAnsi" w:hAnsiTheme="minorHAnsi" w:cstheme="minorHAnsi"/>
          <w:b/>
          <w:color w:val="000000" w:themeColor="text1"/>
          <w:sz w:val="24"/>
        </w:rPr>
        <w:t>4.1.2.</w:t>
      </w:r>
      <w:r w:rsidRPr="00BB506C">
        <w:rPr>
          <w:rFonts w:asciiTheme="minorHAnsi" w:hAnsiTheme="minorHAnsi" w:cstheme="minorHAnsi"/>
          <w:color w:val="000000" w:themeColor="text1"/>
          <w:sz w:val="24"/>
        </w:rPr>
        <w:t xml:space="preserve"> Será concedido tratamento favorecido para as microempresas e empresas de pequeno porte nos limites previstos da Lei Complementar nº 123, de 2006.</w:t>
      </w:r>
      <w:r w:rsidR="00BB506C" w:rsidRPr="00BB506C">
        <w:rPr>
          <w:rFonts w:asciiTheme="minorHAnsi" w:hAnsiTheme="minorHAnsi" w:cstheme="minorHAnsi"/>
          <w:color w:val="000000" w:themeColor="text1"/>
          <w:sz w:val="24"/>
        </w:rPr>
        <w:t xml:space="preserve"> </w:t>
      </w:r>
    </w:p>
    <w:p w:rsidR="00BB506C" w:rsidRDefault="00BB506C" w:rsidP="00664EFC">
      <w:pPr>
        <w:jc w:val="both"/>
        <w:rPr>
          <w:rFonts w:asciiTheme="minorHAnsi" w:hAnsiTheme="minorHAnsi" w:cstheme="minorHAnsi"/>
          <w:b/>
          <w:color w:val="000000"/>
          <w:sz w:val="24"/>
        </w:rPr>
      </w:pP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1"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1"/>
    </w:p>
    <w:p w:rsidR="0003457E" w:rsidRDefault="0003457E" w:rsidP="00664EFC">
      <w:pPr>
        <w:ind w:right="120"/>
        <w:jc w:val="both"/>
        <w:rPr>
          <w:rFonts w:asciiTheme="minorHAnsi" w:hAnsiTheme="minorHAnsi" w:cstheme="minorHAnsi"/>
          <w:color w:val="000000"/>
          <w:sz w:val="24"/>
        </w:rPr>
      </w:pPr>
      <w:bookmarkStart w:id="2"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bookmarkEnd w:id="2"/>
    <w:p w:rsidR="00D73B35" w:rsidRPr="00D73B35" w:rsidRDefault="00D73B35" w:rsidP="009300EA">
      <w:pPr>
        <w:ind w:right="120"/>
        <w:jc w:val="both"/>
        <w:rPr>
          <w:rFonts w:asciiTheme="minorHAnsi" w:hAnsiTheme="minorHAnsi" w:cstheme="minorHAnsi"/>
          <w:b/>
          <w:color w:val="FF0000"/>
          <w:sz w:val="24"/>
        </w:rPr>
      </w:pPr>
      <w:r w:rsidRPr="00D73B35">
        <w:rPr>
          <w:rFonts w:asciiTheme="minorHAnsi" w:eastAsia="Calibri" w:hAnsiTheme="minorHAnsi" w:cstheme="minorHAnsi"/>
          <w:b/>
          <w:color w:val="FF0000"/>
          <w:sz w:val="24"/>
          <w:u w:val="single"/>
        </w:rPr>
        <w:t xml:space="preserve">4.2.6.1. </w:t>
      </w:r>
      <w:r w:rsidRPr="00D73B35">
        <w:rPr>
          <w:rStyle w:val="Forte"/>
          <w:rFonts w:asciiTheme="minorHAnsi" w:hAnsiTheme="minorHAnsi" w:cstheme="minorHAnsi"/>
          <w:color w:val="FF0000"/>
          <w:sz w:val="24"/>
          <w:u w:val="single"/>
        </w:rPr>
        <w:t>A vedação para participação de consórcio no certame se dá em virtude da necessidade de uma centralização de responsabilidade perante um serviço que é de extrema sensibilidade e importância para a execução das atividades fins da Polícia Federal e por não ser uma prática no mercado de gerenciamento de frotas.</w:t>
      </w:r>
    </w:p>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664EFC" w:rsidRDefault="00664EFC" w:rsidP="00664EFC">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t>4.2.</w:t>
      </w:r>
      <w:r w:rsidR="0078772B">
        <w:rPr>
          <w:rFonts w:asciiTheme="minorHAnsi" w:eastAsia="Arial" w:hAnsiTheme="minorHAnsi" w:cstheme="minorHAnsi"/>
          <w:b/>
          <w:color w:val="000000" w:themeColor="text1"/>
          <w:sz w:val="24"/>
        </w:rPr>
        <w:t>8</w:t>
      </w:r>
      <w:r w:rsidRPr="00664EFC">
        <w:rPr>
          <w:rFonts w:asciiTheme="minorHAnsi" w:eastAsia="Arial" w:hAnsiTheme="minorHAnsi" w:cstheme="minorHAnsi"/>
          <w:b/>
          <w:color w:val="000000" w:themeColor="text1"/>
          <w:sz w:val="24"/>
        </w:rPr>
        <w:t>.</w:t>
      </w:r>
      <w:r w:rsidRPr="00664EFC">
        <w:rPr>
          <w:rFonts w:asciiTheme="minorHAnsi" w:eastAsia="Arial" w:hAnsiTheme="minorHAnsi" w:cstheme="minorHAnsi"/>
          <w:color w:val="000000" w:themeColor="text1"/>
          <w:sz w:val="24"/>
        </w:rPr>
        <w:t xml:space="preserve"> </w:t>
      </w:r>
      <w:bookmarkStart w:id="3" w:name="_Hlk519667815"/>
      <w:r w:rsidRPr="00664EFC">
        <w:rPr>
          <w:rFonts w:asciiTheme="minorHAnsi" w:hAnsiTheme="minorHAnsi" w:cstheme="minorHAnsi"/>
          <w:color w:val="FF0000"/>
          <w:sz w:val="24"/>
        </w:rPr>
        <w:t>Sociedades cooperativas, considerando a vedação contida no art. 10 da Instrução Normativa SEGES/MP nº 5, de 2017.</w:t>
      </w:r>
    </w:p>
    <w:bookmarkEnd w:id="3"/>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lastRenderedPageBreak/>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664EFC" w:rsidRDefault="00D562FD"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67B0A" w:rsidRPr="00664EFC">
        <w:rPr>
          <w:rFonts w:asciiTheme="minorHAnsi" w:hAnsiTheme="minorHAnsi" w:cstheme="minorHAnsi"/>
          <w:sz w:val="24"/>
        </w:rPr>
        <w:t xml:space="preserve">É vedada a contratação de uma mesma empresa para dois ou mais serviços licitados, quando, por sua natureza, esses serviços exigirem a segregação de funções, tais como serviços de </w:t>
      </w:r>
      <w:r w:rsidR="00067B0A" w:rsidRPr="00664EFC">
        <w:rPr>
          <w:rFonts w:asciiTheme="minorHAnsi" w:hAnsiTheme="minorHAnsi" w:cstheme="minorHAnsi"/>
          <w:color w:val="000000"/>
          <w:sz w:val="24"/>
        </w:rPr>
        <w:t>execução</w:t>
      </w:r>
      <w:r w:rsidR="00067B0A" w:rsidRPr="00664EFC">
        <w:rPr>
          <w:rFonts w:asciiTheme="minorHAnsi" w:hAnsiTheme="minorHAnsi" w:cstheme="minorHAnsi"/>
          <w:sz w:val="24"/>
        </w:rPr>
        <w:t xml:space="preserve"> e de assistência à fiscalização, assegurando a possibilidade de participação de todos licitantes em ambos os itens e </w:t>
      </w:r>
      <w:r w:rsidR="006414FF" w:rsidRPr="00664EFC">
        <w:rPr>
          <w:rFonts w:asciiTheme="minorHAnsi" w:hAnsiTheme="minorHAnsi" w:cstheme="minorHAnsi"/>
          <w:color w:val="000000"/>
          <w:sz w:val="24"/>
        </w:rPr>
        <w:t>seguindo-se a ordem de adjudicação entre eles</w:t>
      </w:r>
      <w:r w:rsidR="00067B0A" w:rsidRPr="00664EFC">
        <w:rPr>
          <w:rFonts w:asciiTheme="minorHAnsi" w:hAnsiTheme="minorHAnsi" w:cstheme="minorHAnsi"/>
          <w:sz w:val="24"/>
        </w:rPr>
        <w:t>;</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D73B35" w:rsidRDefault="00D73B35" w:rsidP="00664EFC">
      <w:pPr>
        <w:jc w:val="both"/>
        <w:rPr>
          <w:rFonts w:asciiTheme="minorHAnsi" w:hAnsiTheme="minorHAnsi" w:cstheme="minorHAnsi"/>
        </w:rPr>
      </w:pPr>
      <w:r w:rsidRPr="00D73B35">
        <w:rPr>
          <w:rFonts w:asciiTheme="minorHAnsi" w:hAnsiTheme="minorHAnsi" w:cstheme="minorHAnsi"/>
          <w:b/>
          <w:highlight w:val="yellow"/>
        </w:rPr>
        <w:t>Nota Explicativa</w:t>
      </w:r>
      <w:r w:rsidRPr="00D73B35">
        <w:rPr>
          <w:rFonts w:asciiTheme="minorHAnsi" w:hAnsiTheme="minorHAnsi" w:cstheme="minorHAnsi"/>
          <w:highlight w:val="yellow"/>
        </w:rPr>
        <w:t>: O item 4.2.6.1. foi inserido para justificar a vedação da participação de consórcio.</w:t>
      </w:r>
    </w:p>
    <w:p w:rsidR="00D73B35" w:rsidRPr="00664EFC" w:rsidRDefault="00D73B35"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w:t>
      </w:r>
      <w:r w:rsidRPr="0032602A">
        <w:rPr>
          <w:rFonts w:asciiTheme="minorHAnsi" w:hAnsiTheme="minorHAnsi" w:cstheme="minorHAnsi"/>
          <w:sz w:val="24"/>
        </w:rPr>
        <w:lastRenderedPageBreak/>
        <w:t xml:space="preserve">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bookmarkStart w:id="4" w:name="_Hlk116471244"/>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00B139B8" w:rsidRPr="00B139B8">
        <w:rPr>
          <w:rFonts w:asciiTheme="minorHAnsi" w:hAnsiTheme="minorHAnsi" w:cstheme="minorHAnsi"/>
          <w:b/>
          <w:color w:val="FF0000"/>
          <w:sz w:val="24"/>
          <w:u w:val="single"/>
        </w:rPr>
        <w:t>Valor resultante do percentual anual de cada item, conforme tabela 1.1. do Termo de Referência, com no máximo 02 casas decimais (0,00%);</w:t>
      </w:r>
    </w:p>
    <w:bookmarkEnd w:id="4"/>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Descrição do objeto, contendo as informações similares à especificação do Termo de Referência.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6.4.1.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6.5.</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6.6.</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6.7.</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6.8.</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6.9.</w:t>
      </w:r>
      <w:r w:rsidRPr="00664EFC">
        <w:rPr>
          <w:rFonts w:asciiTheme="minorHAnsi" w:hAnsiTheme="minorHAnsi" w:cstheme="minorHAnsi"/>
          <w:color w:val="000000"/>
          <w:sz w:val="24"/>
        </w:rPr>
        <w:t xml:space="preserve"> O prazo de validade da proposta não será inferior a </w:t>
      </w:r>
      <w:r w:rsidRPr="00664EFC">
        <w:rPr>
          <w:rFonts w:asciiTheme="minorHAnsi" w:hAnsiTheme="minorHAnsi" w:cstheme="minorHAnsi"/>
          <w:color w:val="FF0000"/>
          <w:sz w:val="24"/>
          <w:u w:val="single"/>
        </w:rPr>
        <w:t>60</w:t>
      </w:r>
      <w:r w:rsidR="00664EFC">
        <w:rPr>
          <w:rFonts w:asciiTheme="minorHAnsi" w:hAnsiTheme="minorHAnsi" w:cstheme="minorHAnsi"/>
          <w:color w:val="FF0000"/>
          <w:sz w:val="24"/>
          <w:u w:val="single"/>
        </w:rPr>
        <w:t xml:space="preserve"> </w:t>
      </w:r>
      <w:r w:rsidRPr="00664EFC">
        <w:rPr>
          <w:rFonts w:asciiTheme="minorHAnsi" w:hAnsiTheme="minorHAnsi" w:cstheme="minorHAnsi"/>
          <w:color w:val="FF0000"/>
          <w:sz w:val="24"/>
          <w:u w:val="single"/>
        </w:rPr>
        <w:t>(sessenta)</w:t>
      </w:r>
      <w:r w:rsidRPr="00664EFC">
        <w:rPr>
          <w:rFonts w:asciiTheme="minorHAnsi" w:hAnsiTheme="minorHAnsi" w:cstheme="minorHAnsi"/>
          <w:color w:val="000000"/>
          <w:sz w:val="24"/>
        </w:rPr>
        <w:t xml:space="preserve"> 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664EFC" w:rsidRDefault="00F61F25" w:rsidP="00664EFC">
      <w:pPr>
        <w:rPr>
          <w:rFonts w:asciiTheme="minorHAnsi" w:hAnsiTheme="minorHAnsi" w:cstheme="minorHAnsi"/>
          <w:b/>
          <w:sz w:val="24"/>
          <w:highlight w:val="yellow"/>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 </w:t>
      </w:r>
      <w:r w:rsidRPr="00664EFC">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B139B8" w:rsidRDefault="00F61F25" w:rsidP="00664EFC">
      <w:pPr>
        <w:tabs>
          <w:tab w:val="left" w:pos="1440"/>
        </w:tabs>
        <w:autoSpaceDE w:val="0"/>
        <w:snapToGrid w:val="0"/>
        <w:jc w:val="both"/>
        <w:rPr>
          <w:rFonts w:asciiTheme="minorHAnsi" w:eastAsia="Arial" w:hAnsiTheme="minorHAnsi" w:cstheme="minorHAnsi"/>
          <w:b/>
          <w:iCs/>
          <w:color w:val="FF0000"/>
          <w:sz w:val="24"/>
          <w:u w:val="single"/>
        </w:rPr>
      </w:pPr>
      <w:r w:rsidRPr="00B139B8">
        <w:rPr>
          <w:rFonts w:asciiTheme="minorHAnsi" w:hAnsiTheme="minorHAnsi" w:cstheme="minorHAnsi"/>
          <w:b/>
          <w:color w:val="FF0000"/>
          <w:sz w:val="24"/>
          <w:u w:val="single"/>
        </w:rPr>
        <w:t>7</w:t>
      </w:r>
      <w:r w:rsidR="00F848ED" w:rsidRPr="00B139B8">
        <w:rPr>
          <w:rFonts w:asciiTheme="minorHAnsi" w:hAnsiTheme="minorHAnsi" w:cstheme="minorHAnsi"/>
          <w:b/>
          <w:color w:val="FF0000"/>
          <w:sz w:val="24"/>
          <w:u w:val="single"/>
        </w:rPr>
        <w:t>.5.1.</w:t>
      </w:r>
      <w:r w:rsidRPr="00B139B8">
        <w:rPr>
          <w:rFonts w:asciiTheme="minorHAnsi" w:hAnsiTheme="minorHAnsi" w:cstheme="minorHAnsi"/>
          <w:b/>
          <w:color w:val="FF0000"/>
          <w:sz w:val="24"/>
          <w:u w:val="single"/>
        </w:rPr>
        <w:t xml:space="preserve"> </w:t>
      </w:r>
      <w:r w:rsidR="2657C157" w:rsidRPr="00B139B8">
        <w:rPr>
          <w:rFonts w:asciiTheme="minorHAnsi" w:hAnsiTheme="minorHAnsi" w:cstheme="minorHAnsi"/>
          <w:b/>
          <w:iCs/>
          <w:color w:val="FF0000"/>
          <w:sz w:val="24"/>
          <w:u w:val="single"/>
        </w:rPr>
        <w:t xml:space="preserve">O </w:t>
      </w:r>
      <w:r w:rsidR="00B139B8" w:rsidRPr="00B139B8">
        <w:rPr>
          <w:rFonts w:asciiTheme="minorHAnsi" w:hAnsiTheme="minorHAnsi" w:cstheme="minorHAnsi"/>
          <w:b/>
          <w:color w:val="FF0000"/>
          <w:sz w:val="24"/>
          <w:u w:val="single"/>
        </w:rPr>
        <w:t>lance deverá ser ofertado pelo valor total do grupo, devendo no envio da proposta, atentar para individualização dos itens conforme a tabela 1.1. do Termo de Referência, com no máximo 02 casas decimais (0,00%).</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1961FF">
        <w:rPr>
          <w:rFonts w:asciiTheme="minorHAnsi" w:hAnsiTheme="minorHAnsi" w:cstheme="minorHAnsi"/>
          <w:b/>
          <w:iCs/>
          <w:color w:val="FF0000"/>
          <w:sz w:val="24"/>
          <w:u w:val="single"/>
        </w:rPr>
        <w:t>de</w:t>
      </w:r>
      <w:r w:rsidR="00DF0F28" w:rsidRPr="001961FF">
        <w:rPr>
          <w:rFonts w:asciiTheme="minorHAnsi" w:hAnsiTheme="minorHAnsi" w:cstheme="minorHAnsi"/>
          <w:b/>
          <w:iCs/>
          <w:color w:val="FF0000"/>
          <w:sz w:val="24"/>
          <w:u w:val="single"/>
        </w:rPr>
        <w:t xml:space="preserve"> </w:t>
      </w:r>
      <w:r w:rsidR="00B139B8">
        <w:rPr>
          <w:rFonts w:asciiTheme="minorHAnsi" w:hAnsiTheme="minorHAnsi" w:cstheme="minorHAnsi"/>
          <w:b/>
          <w:iCs/>
          <w:color w:val="FF0000"/>
          <w:sz w:val="24"/>
          <w:u w:val="single"/>
        </w:rPr>
        <w:t>0</w:t>
      </w:r>
      <w:r w:rsidR="00B1072D">
        <w:rPr>
          <w:rFonts w:asciiTheme="minorHAnsi" w:hAnsiTheme="minorHAnsi" w:cstheme="minorHAnsi"/>
          <w:b/>
          <w:iCs/>
          <w:color w:val="FF0000"/>
          <w:sz w:val="24"/>
          <w:u w:val="single"/>
        </w:rPr>
        <w:t>,</w:t>
      </w:r>
      <w:r w:rsidR="00AA3957">
        <w:rPr>
          <w:rFonts w:asciiTheme="minorHAnsi" w:hAnsiTheme="minorHAnsi" w:cstheme="minorHAnsi"/>
          <w:b/>
          <w:iCs/>
          <w:color w:val="FF0000"/>
          <w:sz w:val="24"/>
          <w:u w:val="single"/>
        </w:rPr>
        <w:t>0</w:t>
      </w:r>
      <w:r w:rsidR="00B139B8">
        <w:rPr>
          <w:rFonts w:asciiTheme="minorHAnsi" w:hAnsiTheme="minorHAnsi" w:cstheme="minorHAnsi"/>
          <w:b/>
          <w:iCs/>
          <w:color w:val="FF0000"/>
          <w:sz w:val="24"/>
          <w:u w:val="single"/>
        </w:rPr>
        <w:t>1%</w:t>
      </w:r>
      <w:r w:rsidR="005B12EE" w:rsidRPr="00664EFC">
        <w:rPr>
          <w:rFonts w:asciiTheme="minorHAnsi" w:hAnsiTheme="minorHAnsi" w:cstheme="minorHAnsi"/>
          <w:iCs/>
          <w:color w:val="FF0000"/>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32602A">
        <w:rPr>
          <w:rFonts w:asciiTheme="minorHAnsi" w:hAnsiTheme="minorHAnsi" w:cstheme="minorHAnsi"/>
          <w:b/>
          <w:color w:val="FF0000"/>
          <w:sz w:val="24"/>
        </w:rPr>
        <w:t>m</w:t>
      </w:r>
      <w:r w:rsidR="00B139B8">
        <w:rPr>
          <w:rFonts w:asciiTheme="minorHAnsi" w:hAnsiTheme="minorHAnsi" w:cstheme="minorHAnsi"/>
          <w:b/>
          <w:color w:val="FF0000"/>
          <w:sz w:val="24"/>
        </w:rPr>
        <w:t>aior desconto</w:t>
      </w:r>
      <w:r w:rsidR="2657C157" w:rsidRPr="0032602A">
        <w:rPr>
          <w:rFonts w:asciiTheme="minorHAnsi" w:hAnsiTheme="minorHAnsi" w:cstheme="minorHAnsi"/>
          <w:color w:val="000000" w:themeColor="text1"/>
          <w:sz w:val="24"/>
        </w:rPr>
        <w:t>, 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32602A">
        <w:rPr>
          <w:rFonts w:asciiTheme="minorHAnsi" w:hAnsiTheme="minorHAnsi" w:cstheme="minorHAnsi"/>
          <w:b/>
          <w:color w:val="FF0000"/>
          <w:sz w:val="24"/>
          <w:u w:val="single"/>
          <w:shd w:val="clear" w:color="auto" w:fill="FFFFFF"/>
        </w:rPr>
        <w:t>02 (duas) horas,</w:t>
      </w:r>
      <w:r w:rsidR="0080202C" w:rsidRPr="0032602A">
        <w:rPr>
          <w:rFonts w:asciiTheme="minorHAnsi" w:hAnsiTheme="minorHAnsi" w:cstheme="minorHAnsi"/>
          <w:color w:val="000000" w:themeColor="text1"/>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124940">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5"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lastRenderedPageBreak/>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664EFC" w:rsidRDefault="007E5516" w:rsidP="00664EFC">
      <w:pPr>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bookmarkEnd w:id="5"/>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7</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57619C">
        <w:rPr>
          <w:rFonts w:asciiTheme="minorHAnsi" w:hAnsiTheme="minorHAnsi" w:cstheme="minorHAnsi"/>
          <w:b/>
          <w:sz w:val="24"/>
        </w:rPr>
        <w:t>7</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32602A">
        <w:rPr>
          <w:rFonts w:asciiTheme="minorHAnsi" w:hAnsiTheme="minorHAnsi" w:cstheme="minorHAnsi"/>
          <w:b/>
          <w:color w:val="FF0000"/>
          <w:sz w:val="24"/>
          <w:u w:val="single"/>
          <w:lang w:eastAsia="en-US"/>
        </w:rPr>
        <w:t>02 (duas) horas,</w:t>
      </w:r>
      <w:r w:rsidRPr="0032602A">
        <w:rPr>
          <w:rFonts w:asciiTheme="minorHAnsi" w:hAnsiTheme="minorHAnsi" w:cstheme="minorHAnsi"/>
          <w:color w:val="FF0000"/>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8</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0</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57619C">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Pr="00664EFC"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57619C">
        <w:rPr>
          <w:rFonts w:asciiTheme="minorHAnsi" w:hAnsiTheme="minorHAnsi" w:cstheme="minorHAnsi"/>
          <w:b/>
          <w:color w:val="000000"/>
          <w:sz w:val="24"/>
        </w:rPr>
        <w:t>6</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b)</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Empresas Inidôneas e Suspensas – CEIS, mantido pela Controladoria-Geral da União (</w:t>
      </w:r>
      <w:hyperlink r:id="rId13">
        <w:r w:rsidR="2657C157" w:rsidRPr="00664EFC">
          <w:rPr>
            <w:rStyle w:val="Hyperlink"/>
            <w:rFonts w:asciiTheme="minorHAnsi" w:hAnsiTheme="minorHAnsi" w:cstheme="minorHAnsi"/>
            <w:sz w:val="24"/>
          </w:rPr>
          <w:t>www.portaldatransparencia.gov.br/ceis</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c)</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Condenações Cíveis por Atos de Improbidade Administrativa</w:t>
      </w:r>
      <w:r w:rsidR="00D72A02" w:rsidRPr="00664EFC">
        <w:rPr>
          <w:rFonts w:asciiTheme="minorHAnsi" w:hAnsiTheme="minorHAnsi" w:cstheme="minorHAnsi"/>
          <w:sz w:val="24"/>
        </w:rPr>
        <w:t xml:space="preserve"> e Inelegibilidade</w:t>
      </w:r>
      <w:r w:rsidR="2657C157" w:rsidRPr="00664EFC">
        <w:rPr>
          <w:rFonts w:asciiTheme="minorHAnsi" w:hAnsiTheme="minorHAnsi" w:cstheme="minorHAnsi"/>
          <w:sz w:val="24"/>
        </w:rPr>
        <w:t>, mantido pelo Conselho Nacional de Justiça (</w:t>
      </w:r>
      <w:hyperlink r:id="rId14">
        <w:r w:rsidR="2657C157" w:rsidRPr="00664EFC">
          <w:rPr>
            <w:rFonts w:asciiTheme="minorHAnsi" w:hAnsiTheme="minorHAnsi" w:cstheme="minorHAnsi"/>
            <w:color w:val="0000FF"/>
            <w:sz w:val="24"/>
            <w:u w:val="single"/>
          </w:rPr>
          <w:t>www.cnj.jus.br/improbidade_adm/consultar_requerido.php</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d)</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57619C" w:rsidRPr="009B22FA">
        <w:rPr>
          <w:rFonts w:cs="Arial"/>
          <w:szCs w:val="20"/>
          <w:highlight w:val="yellow"/>
          <w:lang w:eastAsia="ar-SA"/>
        </w:rPr>
        <w:t xml:space="preserve">Lista de Inidôneos, mantida pelo Tribunal de Contas da União </w:t>
      </w:r>
      <w:r w:rsidR="0057619C">
        <w:rPr>
          <w:rFonts w:cs="Arial"/>
          <w:szCs w:val="20"/>
          <w:highlight w:val="yellow"/>
          <w:lang w:eastAsia="ar-SA"/>
        </w:rPr>
        <w:t>–</w:t>
      </w:r>
      <w:r w:rsidR="0057619C" w:rsidRPr="009B22FA">
        <w:rPr>
          <w:rFonts w:cs="Arial"/>
          <w:szCs w:val="20"/>
          <w:highlight w:val="yellow"/>
          <w:lang w:eastAsia="ar-SA"/>
        </w:rPr>
        <w:t xml:space="preserve"> TCU</w:t>
      </w:r>
      <w:r w:rsidR="0057619C">
        <w:rPr>
          <w:rFonts w:cs="Arial"/>
          <w:szCs w:val="20"/>
          <w:highlight w:val="yellow"/>
          <w:lang w:eastAsia="ar-SA"/>
        </w:rPr>
        <w:t xml:space="preserve"> </w:t>
      </w:r>
      <w:r w:rsidR="0057619C" w:rsidRPr="009B22FA">
        <w:rPr>
          <w:rFonts w:cs="Arial"/>
          <w:szCs w:val="20"/>
          <w:highlight w:val="yellow"/>
          <w:lang w:eastAsia="ar-SA"/>
        </w:rPr>
        <w:t>(</w:t>
      </w:r>
      <w:hyperlink r:id="rId15" w:history="1">
        <w:r w:rsidR="0057619C" w:rsidRPr="009B22FA">
          <w:rPr>
            <w:rStyle w:val="Hyperlink"/>
            <w:rFonts w:cs="Arial"/>
            <w:szCs w:val="20"/>
            <w:highlight w:val="yellow"/>
            <w:lang w:eastAsia="ar-SA"/>
          </w:rPr>
          <w:t>https://contas.tcu.gov.br/ords/f?p=INABILITADO:CERTIDAO:0</w:t>
        </w:r>
      </w:hyperlink>
      <w:r w:rsidR="0057619C" w:rsidRPr="009B22FA">
        <w:rPr>
          <w:rFonts w:cs="Arial"/>
          <w:szCs w:val="20"/>
          <w:highlight w:val="yellow"/>
          <w:lang w:eastAsia="ar-SA"/>
        </w:rPr>
        <w:t>:);</w:t>
      </w:r>
      <w:r w:rsidR="2657C157" w:rsidRPr="00664EFC">
        <w:rPr>
          <w:rFonts w:asciiTheme="minorHAnsi" w:hAnsiTheme="minorHAnsi" w:cstheme="minorHAnsi"/>
          <w:sz w:val="24"/>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do licitantes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32602A">
        <w:rPr>
          <w:rFonts w:asciiTheme="minorHAnsi" w:hAnsiTheme="minorHAnsi" w:cstheme="minorHAnsi"/>
          <w:b/>
          <w:color w:val="FF0000"/>
          <w:sz w:val="24"/>
          <w:u w:val="single"/>
        </w:rPr>
        <w:t>02 (duas) horas</w:t>
      </w:r>
      <w:r w:rsidRPr="0032602A">
        <w:rPr>
          <w:rFonts w:asciiTheme="minorHAnsi" w:hAnsiTheme="minorHAnsi" w:cstheme="minorHAnsi"/>
          <w:color w:val="000000" w:themeColor="text1"/>
          <w:sz w:val="24"/>
        </w:rPr>
        <w:t>,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EA03BA" w:rsidRDefault="00105941" w:rsidP="00664EFC">
      <w:pPr>
        <w:tabs>
          <w:tab w:val="left" w:pos="1440"/>
        </w:tabs>
        <w:autoSpaceDE w:val="0"/>
        <w:snapToGrid w:val="0"/>
        <w:jc w:val="both"/>
        <w:rPr>
          <w:rFonts w:asciiTheme="minorHAnsi" w:hAnsiTheme="minorHAnsi" w:cstheme="minorHAnsi"/>
          <w:i/>
          <w:strike/>
          <w:color w:val="FF0000"/>
          <w:sz w:val="24"/>
        </w:rPr>
      </w:pPr>
      <w:r w:rsidRPr="00EA03BA">
        <w:rPr>
          <w:rFonts w:asciiTheme="minorHAnsi" w:hAnsiTheme="minorHAnsi" w:cstheme="minorHAnsi"/>
          <w:b/>
          <w:bCs/>
          <w:strike/>
          <w:color w:val="000000"/>
          <w:sz w:val="24"/>
        </w:rPr>
        <w:t>9</w:t>
      </w:r>
      <w:r w:rsidR="0084787C" w:rsidRPr="00EA03BA">
        <w:rPr>
          <w:rFonts w:asciiTheme="minorHAnsi" w:hAnsiTheme="minorHAnsi" w:cstheme="minorHAnsi"/>
          <w:b/>
          <w:bCs/>
          <w:strike/>
          <w:color w:val="000000"/>
          <w:sz w:val="24"/>
        </w:rPr>
        <w:t>.</w:t>
      </w:r>
      <w:r w:rsidRPr="00EA03BA">
        <w:rPr>
          <w:rFonts w:asciiTheme="minorHAnsi" w:hAnsiTheme="minorHAnsi" w:cstheme="minorHAnsi"/>
          <w:b/>
          <w:bCs/>
          <w:strike/>
          <w:color w:val="000000"/>
          <w:sz w:val="24"/>
        </w:rPr>
        <w:t>8</w:t>
      </w:r>
      <w:r w:rsidR="0084787C" w:rsidRPr="00EA03BA">
        <w:rPr>
          <w:rFonts w:asciiTheme="minorHAnsi" w:hAnsiTheme="minorHAnsi" w:cstheme="minorHAnsi"/>
          <w:b/>
          <w:bCs/>
          <w:strike/>
          <w:color w:val="000000"/>
          <w:sz w:val="24"/>
        </w:rPr>
        <w:t>.1.</w:t>
      </w:r>
      <w:r w:rsidR="00DF0F28" w:rsidRPr="00EA03BA">
        <w:rPr>
          <w:rFonts w:asciiTheme="minorHAnsi" w:hAnsiTheme="minorHAnsi" w:cstheme="minorHAnsi"/>
          <w:b/>
          <w:bCs/>
          <w:strike/>
          <w:color w:val="000000"/>
          <w:sz w:val="24"/>
        </w:rPr>
        <w:t xml:space="preserve"> </w:t>
      </w:r>
      <w:r w:rsidR="007B0DC1" w:rsidRPr="00EA03BA">
        <w:rPr>
          <w:rFonts w:asciiTheme="minorHAnsi" w:hAnsiTheme="minorHAnsi" w:cstheme="minorHAnsi"/>
          <w:i/>
          <w:strike/>
          <w:color w:val="FF0000"/>
          <w:sz w:val="24"/>
        </w:rPr>
        <w:t>no caso de empresário individual, inscrição no Registro Público de Empresas Mercantis, a cargo da Junta Comercial da respectiva sede;</w:t>
      </w:r>
    </w:p>
    <w:p w:rsidR="0057619C" w:rsidRPr="00B139B8" w:rsidRDefault="0057619C" w:rsidP="0057619C">
      <w:pPr>
        <w:tabs>
          <w:tab w:val="left" w:pos="1440"/>
        </w:tabs>
        <w:autoSpaceDE w:val="0"/>
        <w:snapToGrid w:val="0"/>
        <w:jc w:val="both"/>
        <w:rPr>
          <w:rFonts w:asciiTheme="minorHAnsi" w:hAnsiTheme="minorHAnsi" w:cstheme="minorHAnsi"/>
          <w:strike/>
          <w:color w:val="000000"/>
          <w:sz w:val="24"/>
          <w:highlight w:val="yellow"/>
        </w:rPr>
      </w:pPr>
      <w:r w:rsidRPr="00B139B8">
        <w:rPr>
          <w:rFonts w:asciiTheme="minorHAnsi" w:hAnsiTheme="minorHAnsi" w:cstheme="minorHAnsi"/>
          <w:b/>
          <w:bCs/>
          <w:strike/>
          <w:color w:val="000000"/>
          <w:sz w:val="24"/>
        </w:rPr>
        <w:t>9.8.</w:t>
      </w:r>
      <w:r w:rsidR="00FF2D24" w:rsidRPr="00B139B8">
        <w:rPr>
          <w:rFonts w:asciiTheme="minorHAnsi" w:hAnsiTheme="minorHAnsi" w:cstheme="minorHAnsi"/>
          <w:b/>
          <w:bCs/>
          <w:strike/>
          <w:color w:val="000000"/>
          <w:sz w:val="24"/>
        </w:rPr>
        <w:t>2</w:t>
      </w:r>
      <w:r w:rsidRPr="00B139B8">
        <w:rPr>
          <w:rFonts w:asciiTheme="minorHAnsi" w:hAnsiTheme="minorHAnsi" w:cstheme="minorHAnsi"/>
          <w:b/>
          <w:bCs/>
          <w:strike/>
          <w:color w:val="000000"/>
          <w:sz w:val="24"/>
        </w:rPr>
        <w:t xml:space="preserve">. </w:t>
      </w:r>
      <w:r w:rsidRPr="00B139B8">
        <w:rPr>
          <w:rFonts w:asciiTheme="minorHAnsi" w:hAnsiTheme="minorHAnsi" w:cstheme="minorHAnsi"/>
          <w:strike/>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lastRenderedPageBreak/>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D9283B" w:rsidRPr="00D9283B" w:rsidRDefault="00D9283B" w:rsidP="00D9283B">
      <w:pPr>
        <w:jc w:val="both"/>
        <w:rPr>
          <w:rFonts w:asciiTheme="minorHAnsi" w:hAnsiTheme="minorHAnsi" w:cstheme="minorHAnsi"/>
          <w:bCs/>
          <w:color w:val="000000"/>
          <w:sz w:val="24"/>
        </w:rPr>
      </w:pPr>
      <w:r w:rsidRPr="00D9283B">
        <w:rPr>
          <w:rFonts w:asciiTheme="minorHAnsi" w:hAnsiTheme="minorHAnsi" w:cstheme="minorHAnsi"/>
          <w:b/>
          <w:sz w:val="24"/>
        </w:rPr>
        <w:t>9.8.</w:t>
      </w:r>
      <w:r w:rsidR="00B139B8">
        <w:rPr>
          <w:rFonts w:asciiTheme="minorHAnsi" w:hAnsiTheme="minorHAnsi" w:cstheme="minorHAnsi"/>
          <w:b/>
          <w:sz w:val="24"/>
        </w:rPr>
        <w:t>7</w:t>
      </w:r>
      <w:r w:rsidRPr="00D9283B">
        <w:rPr>
          <w:rFonts w:asciiTheme="minorHAnsi" w:hAnsiTheme="minorHAnsi" w:cstheme="minorHAnsi"/>
          <w:b/>
          <w:sz w:val="24"/>
        </w:rPr>
        <w:t>.</w:t>
      </w:r>
      <w:r w:rsidRPr="00D9283B">
        <w:rPr>
          <w:rFonts w:asciiTheme="minorHAnsi" w:hAnsiTheme="minorHAnsi" w:cstheme="minorHAnsi"/>
          <w:sz w:val="24"/>
        </w:rPr>
        <w:t xml:space="preserve"> </w:t>
      </w:r>
      <w:r w:rsidRPr="00D9283B">
        <w:rPr>
          <w:rFonts w:asciiTheme="minorHAnsi" w:hAnsiTheme="minorHAnsi" w:cstheme="minorHAnsi"/>
          <w:bCs/>
          <w:color w:val="000000"/>
          <w:sz w:val="24"/>
        </w:rPr>
        <w:t>Os documentos acima deverão estar acompanhados de todas as alterações ou da consolidação respectiva.</w:t>
      </w:r>
    </w:p>
    <w:p w:rsidR="007D3011" w:rsidRPr="00B139B8" w:rsidRDefault="00B139B8" w:rsidP="00664EFC">
      <w:pPr>
        <w:jc w:val="both"/>
        <w:rPr>
          <w:rFonts w:asciiTheme="minorHAnsi" w:hAnsiTheme="minorHAnsi" w:cstheme="minorHAnsi"/>
        </w:rPr>
      </w:pPr>
      <w:r w:rsidRPr="00B139B8">
        <w:rPr>
          <w:rFonts w:asciiTheme="minorHAnsi" w:hAnsiTheme="minorHAnsi" w:cstheme="minorHAnsi"/>
          <w:b/>
          <w:highlight w:val="yellow"/>
        </w:rPr>
        <w:t>Nota Explicativa:</w:t>
      </w:r>
      <w:r w:rsidRPr="00B139B8">
        <w:rPr>
          <w:rFonts w:asciiTheme="minorHAnsi" w:hAnsiTheme="minorHAnsi" w:cstheme="minorHAnsi"/>
          <w:highlight w:val="yellow"/>
        </w:rPr>
        <w:t xml:space="preserve"> Os itens 9.8.1. e 9.8.2. foram suprimidos em virtude da especificidade do objeto a ser licitado não comportar o atendimento por Empresário ou Microempreendedor Individual.</w:t>
      </w:r>
    </w:p>
    <w:p w:rsidR="00B139B8" w:rsidRPr="00664EFC" w:rsidRDefault="00B139B8"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Default="005D4AE3" w:rsidP="00664EFC">
      <w:pPr>
        <w:tabs>
          <w:tab w:val="left" w:pos="1440"/>
        </w:tabs>
        <w:autoSpaceDE w:val="0"/>
        <w:snapToGrid w:val="0"/>
        <w:jc w:val="both"/>
        <w:rPr>
          <w:rFonts w:asciiTheme="minorHAnsi" w:hAnsiTheme="minorHAnsi" w:cstheme="minorHAnsi"/>
          <w:color w:val="000000"/>
          <w:sz w:val="24"/>
        </w:rPr>
      </w:pPr>
      <w:bookmarkStart w:id="6" w:name="_Hlk519668602"/>
      <w:r w:rsidRPr="004530F7">
        <w:rPr>
          <w:rFonts w:asciiTheme="minorHAnsi" w:hAnsiTheme="minorHAnsi" w:cstheme="minorHAnsi"/>
          <w:b/>
          <w:color w:val="000000"/>
          <w:sz w:val="24"/>
        </w:rPr>
        <w:t>9.10</w:t>
      </w:r>
      <w:r w:rsidR="00EA0191" w:rsidRPr="004530F7">
        <w:rPr>
          <w:rFonts w:asciiTheme="minorHAnsi" w:hAnsiTheme="minorHAnsi" w:cstheme="minorHAnsi"/>
          <w:b/>
          <w:color w:val="000000"/>
          <w:sz w:val="24"/>
        </w:rPr>
        <w:t xml:space="preserve">.1. </w:t>
      </w:r>
      <w:r w:rsidR="00AF1261" w:rsidRPr="004530F7">
        <w:rPr>
          <w:rFonts w:asciiTheme="minorHAnsi" w:hAnsiTheme="minorHAnsi" w:cstheme="minorHAnsi"/>
          <w:color w:val="000000"/>
          <w:sz w:val="24"/>
        </w:rPr>
        <w:t>certidão negativa de falência</w:t>
      </w:r>
      <w:r w:rsidR="00D212B7" w:rsidRPr="004530F7">
        <w:rPr>
          <w:rFonts w:asciiTheme="minorHAnsi" w:hAnsiTheme="minorHAnsi" w:cstheme="minorHAnsi"/>
          <w:color w:val="000000"/>
          <w:sz w:val="24"/>
        </w:rPr>
        <w:t xml:space="preserve"> </w:t>
      </w:r>
      <w:r w:rsidR="00AF1261" w:rsidRPr="004530F7">
        <w:rPr>
          <w:rFonts w:asciiTheme="minorHAnsi" w:hAnsiTheme="minorHAnsi" w:cstheme="minorHAnsi"/>
          <w:color w:val="000000"/>
          <w:sz w:val="24"/>
        </w:rPr>
        <w:t>expedida pelo distribuidor da sede do licitante</w:t>
      </w:r>
      <w:r w:rsidR="00F7701D">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1F54D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1F54D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1F54D7">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1F54D7">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1F54D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1F54D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1A76B3">
        <w:rPr>
          <w:rFonts w:asciiTheme="minorHAnsi" w:hAnsiTheme="minorHAnsi" w:cstheme="minorHAnsi"/>
          <w:b/>
          <w:color w:val="FF0000"/>
          <w:sz w:val="24"/>
        </w:rPr>
        <w:t>10% (dez por cento)</w:t>
      </w:r>
      <w:r w:rsidRPr="001A76B3">
        <w:rPr>
          <w:rFonts w:asciiTheme="minorHAnsi" w:hAnsiTheme="minorHAnsi" w:cstheme="minorHAnsi"/>
          <w:sz w:val="24"/>
        </w:rPr>
        <w:t xml:space="preserve"> do valor total estimado da contratação ou do item </w:t>
      </w:r>
      <w:r w:rsidRPr="00FC03BD">
        <w:rPr>
          <w:rFonts w:asciiTheme="minorHAnsi" w:hAnsiTheme="minorHAnsi" w:cstheme="minorHAnsi"/>
          <w:sz w:val="24"/>
        </w:rPr>
        <w:t>pertinente</w:t>
      </w:r>
      <w:r w:rsidRPr="00FF42EE">
        <w:rPr>
          <w:rFonts w:asciiTheme="minorHAnsi" w:hAnsiTheme="minorHAnsi" w:cstheme="minorHAnsi"/>
          <w:sz w:val="24"/>
        </w:rPr>
        <w:t>.</w:t>
      </w:r>
      <w:r w:rsidRPr="00FF42EE">
        <w:rPr>
          <w:rFonts w:asciiTheme="minorHAnsi" w:hAnsiTheme="minorHAnsi" w:cstheme="minorHAnsi"/>
          <w:color w:val="FF0000"/>
          <w:sz w:val="24"/>
          <w:u w:val="single"/>
        </w:rPr>
        <w:t xml:space="preserve"> </w:t>
      </w:r>
      <w:r w:rsidR="00665416" w:rsidRPr="00FF42EE">
        <w:rPr>
          <w:rFonts w:asciiTheme="minorHAnsi" w:hAnsiTheme="minorHAnsi" w:cstheme="minorHAnsi"/>
          <w:b/>
          <w:color w:val="FF0000"/>
          <w:sz w:val="24"/>
          <w:u w:val="single"/>
        </w:rPr>
        <w:t>Esta exigência busca evitar empresas que assu</w:t>
      </w:r>
      <w:r w:rsidR="00E71FA0">
        <w:rPr>
          <w:rFonts w:asciiTheme="minorHAnsi" w:hAnsiTheme="minorHAnsi" w:cstheme="minorHAnsi"/>
          <w:b/>
          <w:color w:val="FF0000"/>
          <w:sz w:val="24"/>
          <w:u w:val="single"/>
        </w:rPr>
        <w:t>ma</w:t>
      </w:r>
      <w:r w:rsidR="00665416" w:rsidRPr="00FF42EE">
        <w:rPr>
          <w:rFonts w:asciiTheme="minorHAnsi" w:hAnsiTheme="minorHAnsi" w:cstheme="minorHAnsi"/>
          <w:b/>
          <w:color w:val="FF0000"/>
          <w:sz w:val="24"/>
          <w:u w:val="single"/>
        </w:rPr>
        <w:t xml:space="preserve">m compromissos superiores </w:t>
      </w:r>
      <w:proofErr w:type="gramStart"/>
      <w:r w:rsidR="00665416" w:rsidRPr="00FF42EE">
        <w:rPr>
          <w:rFonts w:asciiTheme="minorHAnsi" w:hAnsiTheme="minorHAnsi" w:cstheme="minorHAnsi"/>
          <w:b/>
          <w:color w:val="FF0000"/>
          <w:sz w:val="24"/>
          <w:u w:val="single"/>
        </w:rPr>
        <w:t>a</w:t>
      </w:r>
      <w:proofErr w:type="gramEnd"/>
      <w:r w:rsidR="00665416" w:rsidRPr="00FF42EE">
        <w:rPr>
          <w:rFonts w:asciiTheme="minorHAnsi" w:hAnsiTheme="minorHAnsi" w:cstheme="minorHAnsi"/>
          <w:b/>
          <w:color w:val="FF0000"/>
          <w:sz w:val="24"/>
          <w:u w:val="single"/>
        </w:rPr>
        <w:t xml:space="preserve"> sua capacidade operacional.</w:t>
      </w:r>
    </w:p>
    <w:bookmarkEnd w:id="6"/>
    <w:p w:rsidR="00F4645D" w:rsidRPr="00FC03BD" w:rsidRDefault="00F4645D" w:rsidP="00664EF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bookmarkStart w:id="7" w:name="_Hlk519177818"/>
      <w:r w:rsidRPr="001F54D7">
        <w:rPr>
          <w:rFonts w:asciiTheme="minorHAnsi" w:hAnsiTheme="minorHAnsi" w:cstheme="minorHAnsi"/>
          <w:b/>
          <w:bCs/>
          <w:iCs/>
          <w:color w:val="FF0000"/>
          <w:u w:val="single"/>
        </w:rPr>
        <w:t xml:space="preserve">9.11.1. </w:t>
      </w:r>
      <w:r w:rsidR="00D73B35" w:rsidRPr="001F54D7">
        <w:rPr>
          <w:rFonts w:asciiTheme="minorHAnsi" w:hAnsiTheme="minorHAnsi" w:cstheme="minorHAnsi"/>
          <w:color w:val="FF0000"/>
          <w:u w:val="single"/>
        </w:rPr>
        <w:t xml:space="preserve">A Empresa contratada deverá atestar experiência no serviço de </w:t>
      </w:r>
      <w:bookmarkStart w:id="8" w:name="_Hlk76931881"/>
      <w:r w:rsidR="00D73B35" w:rsidRPr="001F54D7">
        <w:rPr>
          <w:rFonts w:asciiTheme="minorHAnsi" w:hAnsiTheme="minorHAnsi" w:cstheme="minorHAnsi"/>
          <w:color w:val="FF0000"/>
          <w:u w:val="single"/>
        </w:rPr>
        <w:t xml:space="preserve">gerenciamento </w:t>
      </w:r>
      <w:bookmarkEnd w:id="8"/>
      <w:r w:rsidR="00D73B35" w:rsidRPr="001F54D7">
        <w:rPr>
          <w:rFonts w:asciiTheme="minorHAnsi" w:hAnsiTheme="minorHAnsi" w:cstheme="minorHAnsi"/>
          <w:color w:val="FF0000"/>
          <w:u w:val="single"/>
        </w:rPr>
        <w:t>automatizado de frotas.</w:t>
      </w:r>
    </w:p>
    <w:p w:rsidR="00D73B35" w:rsidRPr="001F54D7" w:rsidRDefault="001F54D7" w:rsidP="001F54D7">
      <w:pPr>
        <w:pStyle w:val="itemnivel4"/>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9.11.1.1. </w:t>
      </w:r>
      <w:r w:rsidR="00D73B35" w:rsidRPr="001F54D7">
        <w:rPr>
          <w:rFonts w:asciiTheme="minorHAnsi" w:hAnsiTheme="minorHAnsi" w:cstheme="minorHAnsi"/>
          <w:color w:val="FF0000"/>
          <w:u w:val="single"/>
        </w:rPr>
        <w:t>Comprovação de experiência na prestação dos serviços em características, quantidades e prazos compatíveis com o objeto desta licitação, ou com o item pertinente, será mediante a apresentação de atestado(s) fornecido(s) por pessoas jurídicas de direito público ou privado.</w:t>
      </w:r>
    </w:p>
    <w:p w:rsidR="00D73B35" w:rsidRPr="001F54D7" w:rsidRDefault="001F54D7" w:rsidP="001F54D7">
      <w:pPr>
        <w:pStyle w:val="itemnivel4"/>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9.11.1.2. </w:t>
      </w:r>
      <w:r w:rsidR="00D73B35" w:rsidRPr="001F54D7">
        <w:rPr>
          <w:rFonts w:asciiTheme="minorHAnsi" w:hAnsiTheme="minorHAnsi" w:cstheme="minorHAnsi"/>
          <w:color w:val="FF0000"/>
          <w:u w:val="single"/>
        </w:rPr>
        <w:t>Os atestados de capacidade técnica podem ser apresentados em nome da matriz ou da filial</w:t>
      </w:r>
      <w:r w:rsidRPr="001F54D7">
        <w:rPr>
          <w:rFonts w:asciiTheme="minorHAnsi" w:hAnsiTheme="minorHAnsi" w:cstheme="minorHAnsi"/>
          <w:color w:val="FF0000"/>
          <w:u w:val="single"/>
        </w:rPr>
        <w:t xml:space="preserve"> </w:t>
      </w:r>
      <w:r w:rsidR="00D73B35" w:rsidRPr="001F54D7">
        <w:rPr>
          <w:rFonts w:asciiTheme="minorHAnsi" w:hAnsiTheme="minorHAnsi" w:cstheme="minorHAnsi"/>
          <w:color w:val="FF0000"/>
          <w:u w:val="single"/>
        </w:rPr>
        <w:t>da empresa licitante.</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9.11.2. </w:t>
      </w:r>
      <w:r w:rsidR="00D73B35" w:rsidRPr="001F54D7">
        <w:rPr>
          <w:rFonts w:asciiTheme="minorHAnsi" w:hAnsiTheme="minorHAnsi" w:cstheme="minorHAnsi"/>
          <w:color w:val="FF0000"/>
          <w:u w:val="single"/>
        </w:rPr>
        <w:t>Para fins da comprovação de que trata este subitem, os atestados deverão dizer respeito a serviços executados com as seguintes características mínimas:</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9.11.3. </w:t>
      </w:r>
      <w:r w:rsidR="00D73B35" w:rsidRPr="001F54D7">
        <w:rPr>
          <w:rFonts w:asciiTheme="minorHAnsi" w:hAnsiTheme="minorHAnsi" w:cstheme="minorHAnsi"/>
          <w:color w:val="FF0000"/>
          <w:u w:val="single"/>
        </w:rPr>
        <w:t>Deverá haver a comprovação da experiência mínima de 12 (doze) meses na prestação dos serviços de gerenciamento de frotas, sendo aceito o somatório de atestados de períodos diferentes, não havendo obrigatoriedade de os 12 meses serem ininterruptos, conforme item 10.7.1 do Anexo VII-A da IN SEGES/MPDG n. 5/2017.</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rPr>
      </w:pPr>
      <w:r w:rsidRPr="001F54D7">
        <w:rPr>
          <w:rFonts w:asciiTheme="minorHAnsi" w:hAnsiTheme="minorHAnsi" w:cstheme="minorHAnsi"/>
          <w:b/>
          <w:bCs/>
          <w:iCs/>
          <w:color w:val="FF0000"/>
          <w:u w:val="single"/>
        </w:rPr>
        <w:t xml:space="preserve">9.11.4. </w:t>
      </w:r>
      <w:r w:rsidR="00D73B35" w:rsidRPr="001F54D7">
        <w:rPr>
          <w:rFonts w:asciiTheme="minorHAnsi" w:hAnsiTheme="minorHAnsi" w:cstheme="minorHAnsi"/>
          <w:color w:val="FF0000"/>
          <w:u w:val="single"/>
        </w:rPr>
        <w:t>Os atestados deverão referir-se a serviços prestados no âmbito de sua atividade econômica principal ou secundária especificadas no contrato social vigente;</w:t>
      </w:r>
    </w:p>
    <w:p w:rsidR="000A46FF" w:rsidRPr="00204E1A" w:rsidRDefault="00204E1A" w:rsidP="00204E1A">
      <w:pPr>
        <w:jc w:val="both"/>
        <w:rPr>
          <w:rFonts w:asciiTheme="minorHAnsi" w:hAnsiTheme="minorHAnsi" w:cstheme="minorHAnsi"/>
          <w:szCs w:val="20"/>
          <w:highlight w:val="yellow"/>
        </w:rPr>
      </w:pPr>
      <w:r w:rsidRPr="00204E1A">
        <w:rPr>
          <w:rStyle w:val="dark-mode-color-black"/>
          <w:rFonts w:asciiTheme="minorHAnsi" w:hAnsiTheme="minorHAnsi" w:cstheme="minorHAnsi"/>
          <w:b/>
          <w:bCs/>
          <w:szCs w:val="20"/>
          <w:shd w:val="clear" w:color="auto" w:fill="FFFF00"/>
        </w:rPr>
        <w:t>Nota Explicativa:</w:t>
      </w:r>
      <w:r w:rsidRPr="00204E1A">
        <w:rPr>
          <w:rStyle w:val="dark-mode-color-black"/>
          <w:rFonts w:asciiTheme="minorHAnsi" w:hAnsiTheme="minorHAnsi" w:cstheme="minorHAnsi"/>
          <w:bCs/>
          <w:szCs w:val="20"/>
          <w:shd w:val="clear" w:color="auto" w:fill="FFFF00"/>
        </w:rPr>
        <w:t xml:space="preserve"> </w:t>
      </w:r>
      <w:r w:rsidR="000A46FF" w:rsidRPr="00204E1A">
        <w:rPr>
          <w:rFonts w:asciiTheme="minorHAnsi" w:hAnsiTheme="minorHAnsi" w:cstheme="minorHAnsi"/>
          <w:szCs w:val="20"/>
          <w:highlight w:val="yellow"/>
        </w:rPr>
        <w:t xml:space="preserve">A exigência de atestado de capacidade técnica para os serviços se justifica pela necessidade de evitar empresas sem experiência que já no seu </w:t>
      </w:r>
      <w:proofErr w:type="spellStart"/>
      <w:r w:rsidR="000A46FF" w:rsidRPr="00204E1A">
        <w:rPr>
          <w:rFonts w:asciiTheme="minorHAnsi" w:hAnsiTheme="minorHAnsi" w:cstheme="minorHAnsi"/>
          <w:szCs w:val="20"/>
          <w:highlight w:val="yellow"/>
        </w:rPr>
        <w:t>nescedouro</w:t>
      </w:r>
      <w:proofErr w:type="spellEnd"/>
      <w:r w:rsidR="000A46FF" w:rsidRPr="00204E1A">
        <w:rPr>
          <w:rFonts w:asciiTheme="minorHAnsi" w:hAnsiTheme="minorHAnsi" w:cstheme="minorHAnsi"/>
          <w:szCs w:val="20"/>
          <w:highlight w:val="yellow"/>
        </w:rPr>
        <w:t xml:space="preserve"> se aventuram em licitações públicas e sem expertise tem maior risco de afetar a continuidade do contrato e a execução dos serviços.</w:t>
      </w:r>
    </w:p>
    <w:p w:rsidR="001F54D7" w:rsidRPr="001F54D7" w:rsidRDefault="001F54D7" w:rsidP="000A46FF">
      <w:pPr>
        <w:jc w:val="both"/>
        <w:rPr>
          <w:rFonts w:asciiTheme="minorHAnsi" w:hAnsiTheme="minorHAnsi" w:cstheme="minorHAnsi"/>
          <w:color w:val="FF0000"/>
          <w:sz w:val="24"/>
          <w:u w:val="single"/>
        </w:rPr>
      </w:pPr>
      <w:r w:rsidRPr="001F54D7">
        <w:rPr>
          <w:rFonts w:asciiTheme="minorHAnsi" w:hAnsiTheme="minorHAnsi" w:cstheme="minorHAnsi"/>
          <w:b/>
          <w:color w:val="FF0000"/>
          <w:sz w:val="24"/>
          <w:u w:val="single"/>
        </w:rPr>
        <w:t>9.11.5.</w:t>
      </w:r>
      <w:r w:rsidRPr="001F54D7">
        <w:rPr>
          <w:rFonts w:asciiTheme="minorHAnsi" w:hAnsiTheme="minorHAnsi" w:cstheme="minorHAnsi"/>
          <w:color w:val="FF0000"/>
          <w:sz w:val="24"/>
          <w:u w:val="single"/>
        </w:rPr>
        <w:t xml:space="preserve"> A contratada deverá atender ainda os seguintes requisitos: </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9.11.5.1.</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possuir, obrigatoriamente, rede de oficinas credenciadas no Estado de Mato Grosso e pelo menos </w:t>
      </w:r>
      <w:r w:rsidR="007A4E34" w:rsidRPr="00204E1A">
        <w:rPr>
          <w:rFonts w:asciiTheme="minorHAnsi" w:hAnsiTheme="minorHAnsi" w:cstheme="minorHAnsi"/>
          <w:b/>
          <w:color w:val="FF0000"/>
          <w:sz w:val="24"/>
          <w:highlight w:val="yellow"/>
          <w:u w:val="single"/>
        </w:rPr>
        <w:t>04</w:t>
      </w:r>
      <w:r w:rsidR="007A4E34" w:rsidRPr="00204E1A">
        <w:rPr>
          <w:rFonts w:asciiTheme="minorHAnsi" w:hAnsiTheme="minorHAnsi" w:cstheme="minorHAnsi"/>
          <w:color w:val="FF0000"/>
          <w:sz w:val="24"/>
          <w:u w:val="single"/>
        </w:rPr>
        <w:t xml:space="preserve"> nos municípios onde a PF tem Delegacias e postos como: Cáceres, Pontes e Lacerda, Sinop, Rondonópolis e Barra do Garças e pelo menos </w:t>
      </w:r>
      <w:r w:rsidR="007A4E34" w:rsidRPr="00204E1A">
        <w:rPr>
          <w:rFonts w:asciiTheme="minorHAnsi" w:hAnsiTheme="minorHAnsi" w:cstheme="minorHAnsi"/>
          <w:b/>
          <w:color w:val="FF0000"/>
          <w:sz w:val="24"/>
          <w:highlight w:val="yellow"/>
          <w:u w:val="single"/>
        </w:rPr>
        <w:t>05</w:t>
      </w:r>
      <w:r w:rsidR="007A4E34" w:rsidRPr="00204E1A">
        <w:rPr>
          <w:rFonts w:asciiTheme="minorHAnsi" w:hAnsiTheme="minorHAnsi" w:cstheme="minorHAnsi"/>
          <w:b/>
          <w:color w:val="FF0000"/>
          <w:sz w:val="24"/>
          <w:u w:val="single"/>
        </w:rPr>
        <w:t xml:space="preserve"> </w:t>
      </w:r>
      <w:r w:rsidR="007A4E34" w:rsidRPr="00204E1A">
        <w:rPr>
          <w:rFonts w:asciiTheme="minorHAnsi" w:hAnsiTheme="minorHAnsi" w:cstheme="minorHAnsi"/>
          <w:color w:val="FF0000"/>
          <w:sz w:val="24"/>
          <w:u w:val="single"/>
        </w:rPr>
        <w:t xml:space="preserve">em Cuiabá, incluindo nas proximidades da SR/PF/MT. Nas demais localidades que a distância entre os integrantes da rede credenciada não seja superior a </w:t>
      </w:r>
      <w:r w:rsidR="007A4E34" w:rsidRPr="00204E1A">
        <w:rPr>
          <w:rFonts w:asciiTheme="minorHAnsi" w:hAnsiTheme="minorHAnsi" w:cstheme="minorHAnsi"/>
          <w:b/>
          <w:color w:val="FF0000"/>
          <w:sz w:val="24"/>
          <w:u w:val="single"/>
        </w:rPr>
        <w:t>250 quilômetros</w:t>
      </w:r>
      <w:r w:rsidR="007A4E34" w:rsidRPr="00204E1A">
        <w:rPr>
          <w:rFonts w:asciiTheme="minorHAnsi" w:hAnsiTheme="minorHAnsi" w:cstheme="minorHAnsi"/>
          <w:color w:val="FF0000"/>
          <w:sz w:val="24"/>
          <w:u w:val="single"/>
        </w:rPr>
        <w:t>, de forma a não colocar em risco as operações policiais, investigações e outros serviços necessários à competência da Polícia Federal, propiciando maior concorrência de preços na prestação dos serviços.</w:t>
      </w:r>
    </w:p>
    <w:p w:rsidR="00204E1A" w:rsidRPr="001F54D7" w:rsidRDefault="00204E1A" w:rsidP="00204E1A">
      <w:pPr>
        <w:jc w:val="both"/>
        <w:rPr>
          <w:rStyle w:val="dark-mode-color-black"/>
          <w:rFonts w:asciiTheme="minorHAnsi" w:hAnsiTheme="minorHAnsi" w:cstheme="minorHAnsi"/>
          <w:color w:val="000000"/>
          <w:shd w:val="clear" w:color="auto" w:fill="FFFF00"/>
        </w:rPr>
      </w:pPr>
      <w:r w:rsidRPr="001F54D7">
        <w:rPr>
          <w:rStyle w:val="dark-mode-color-black"/>
          <w:rFonts w:asciiTheme="minorHAnsi" w:hAnsiTheme="minorHAnsi" w:cstheme="minorHAnsi"/>
          <w:b/>
          <w:bCs/>
          <w:color w:val="000000"/>
          <w:shd w:val="clear" w:color="auto" w:fill="FFFF00"/>
        </w:rPr>
        <w:t xml:space="preserve">Nota Explicativa: </w:t>
      </w:r>
      <w:r w:rsidRPr="001F54D7">
        <w:rPr>
          <w:rStyle w:val="dark-mode-color-black"/>
          <w:rFonts w:asciiTheme="minorHAnsi" w:hAnsiTheme="minorHAnsi" w:cstheme="minorHAnsi"/>
          <w:color w:val="000000"/>
          <w:shd w:val="clear" w:color="auto" w:fill="FFFF00"/>
        </w:rPr>
        <w:t>Uma pequena rede credenciada prejudicaria a agilidade necessária para a manutenção preventiva e corretiva em torno de</w:t>
      </w:r>
      <w:r>
        <w:rPr>
          <w:rStyle w:val="dark-mode-color-black"/>
          <w:rFonts w:asciiTheme="minorHAnsi" w:hAnsiTheme="minorHAnsi" w:cstheme="minorHAnsi"/>
          <w:color w:val="000000"/>
          <w:shd w:val="clear" w:color="auto" w:fill="FFFF00"/>
        </w:rPr>
        <w:t xml:space="preserve"> </w:t>
      </w:r>
      <w:r w:rsidRPr="001F54D7">
        <w:rPr>
          <w:rStyle w:val="dark-mode-color-black"/>
          <w:rFonts w:asciiTheme="minorHAnsi" w:hAnsiTheme="minorHAnsi" w:cstheme="minorHAnsi"/>
          <w:b/>
          <w:bCs/>
          <w:color w:val="000000"/>
          <w:shd w:val="clear" w:color="auto" w:fill="FFFF00"/>
        </w:rPr>
        <w:t>1</w:t>
      </w:r>
      <w:r>
        <w:rPr>
          <w:rStyle w:val="dark-mode-color-black"/>
          <w:rFonts w:asciiTheme="minorHAnsi" w:hAnsiTheme="minorHAnsi" w:cstheme="minorHAnsi"/>
          <w:b/>
          <w:bCs/>
          <w:color w:val="000000"/>
          <w:shd w:val="clear" w:color="auto" w:fill="FFFF00"/>
        </w:rPr>
        <w:t xml:space="preserve">70 </w:t>
      </w:r>
      <w:r w:rsidRPr="001F54D7">
        <w:rPr>
          <w:rStyle w:val="dark-mode-color-black"/>
          <w:rFonts w:asciiTheme="minorHAnsi" w:hAnsiTheme="minorHAnsi" w:cstheme="minorHAnsi"/>
          <w:color w:val="000000"/>
          <w:shd w:val="clear" w:color="auto" w:fill="FFFF00"/>
        </w:rPr>
        <w:t>veículos que a Sede da SR/PF/</w:t>
      </w:r>
      <w:r>
        <w:rPr>
          <w:rStyle w:val="dark-mode-color-black"/>
          <w:rFonts w:asciiTheme="minorHAnsi" w:hAnsiTheme="minorHAnsi" w:cstheme="minorHAnsi"/>
          <w:color w:val="000000"/>
          <w:shd w:val="clear" w:color="auto" w:fill="FFFF00"/>
        </w:rPr>
        <w:t>MT</w:t>
      </w:r>
      <w:r w:rsidRPr="001F54D7">
        <w:rPr>
          <w:rStyle w:val="dark-mode-color-black"/>
          <w:rFonts w:asciiTheme="minorHAnsi" w:hAnsiTheme="minorHAnsi" w:cstheme="minorHAnsi"/>
          <w:color w:val="000000"/>
          <w:shd w:val="clear" w:color="auto" w:fill="FFFF00"/>
        </w:rPr>
        <w:t xml:space="preserve"> possui, além de colocar em risco as frequentes operações policiais. Uma rede credenciada mais abrangente possibilita maior concorrência de preços e diminui o risco de acordo de preços.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credenciar e tornar disponível, mediante solicitação da contratante, e sem qualquer ônus, outros estabelecimentos para manutenções preventiva e corretiva dos veículos da SR/PF/MT, em todo o território nacional e nos municípios considerados rotas estratégicas de atuação do Órgão, sempre que houver interesse da SR/PF/MT, considerando-se o prazo para credenciamento de até 30 (trinta) dias corridos, a contar da solicitação da contratante, podendo ser prorrogado, mediante solicitação fundamentada da contratada e aceita pela contratante que indicará o período da prorrogação concedida.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providenciar, sempre que solicitado pela SR/PF/MT, o credenciamento de algum novo estabelecimento, caso o atendimento não esteja sendo </w:t>
      </w:r>
      <w:r w:rsidR="007A4E34" w:rsidRPr="00204E1A">
        <w:rPr>
          <w:rFonts w:asciiTheme="minorHAnsi" w:hAnsiTheme="minorHAnsi" w:cstheme="minorHAnsi"/>
          <w:color w:val="FF0000"/>
          <w:sz w:val="24"/>
          <w:u w:val="single"/>
        </w:rPr>
        <w:lastRenderedPageBreak/>
        <w:t>considerado satisfatório, ou, ainda, caso o preço praticado pelas empresas constantes da rede credenciada na região não esteja dentro dos limites máximos estabelecidos no Termo de Referência e proposta da licitante vencedora, ou ainda por quaisquer outras questões técnicas ou operacionais, observando-se os prazos descritos no item anterior.</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disponibilizar uma rede credenciada que cubra, no mínimo, as marcas </w:t>
      </w:r>
      <w:r w:rsidR="007A4E34" w:rsidRPr="00204E1A">
        <w:rPr>
          <w:rFonts w:asciiTheme="minorHAnsi" w:hAnsiTheme="minorHAnsi" w:cstheme="minorHAnsi"/>
          <w:b/>
          <w:color w:val="FF0000"/>
          <w:sz w:val="24"/>
          <w:u w:val="single"/>
        </w:rPr>
        <w:t xml:space="preserve">Fiat, Ford, Toyota, Honda, Nissan, Chevrolet, Kia, Volkswagen, </w:t>
      </w:r>
      <w:proofErr w:type="spellStart"/>
      <w:r w:rsidR="007A4E34" w:rsidRPr="00204E1A">
        <w:rPr>
          <w:rFonts w:asciiTheme="minorHAnsi" w:hAnsiTheme="minorHAnsi" w:cstheme="minorHAnsi"/>
          <w:b/>
          <w:color w:val="FF0000"/>
          <w:sz w:val="24"/>
          <w:u w:val="single"/>
        </w:rPr>
        <w:t>Mercedez</w:t>
      </w:r>
      <w:proofErr w:type="spellEnd"/>
      <w:r w:rsidR="007A4E34" w:rsidRPr="00204E1A">
        <w:rPr>
          <w:rFonts w:asciiTheme="minorHAnsi" w:hAnsiTheme="minorHAnsi" w:cstheme="minorHAnsi"/>
          <w:b/>
          <w:color w:val="FF0000"/>
          <w:sz w:val="24"/>
          <w:u w:val="single"/>
        </w:rPr>
        <w:t xml:space="preserve"> Benz, BMW, </w:t>
      </w:r>
      <w:proofErr w:type="spellStart"/>
      <w:r w:rsidR="007A4E34" w:rsidRPr="00204E1A">
        <w:rPr>
          <w:rFonts w:asciiTheme="minorHAnsi" w:hAnsiTheme="minorHAnsi" w:cstheme="minorHAnsi"/>
          <w:b/>
          <w:color w:val="FF0000"/>
          <w:sz w:val="24"/>
          <w:u w:val="single"/>
        </w:rPr>
        <w:t>Hyunday</w:t>
      </w:r>
      <w:proofErr w:type="spellEnd"/>
      <w:r w:rsidR="007A4E34" w:rsidRPr="00204E1A">
        <w:rPr>
          <w:rFonts w:asciiTheme="minorHAnsi" w:hAnsiTheme="minorHAnsi" w:cstheme="minorHAnsi"/>
          <w:b/>
          <w:color w:val="FF0000"/>
          <w:sz w:val="24"/>
          <w:u w:val="single"/>
        </w:rPr>
        <w:t xml:space="preserve">, Renault, </w:t>
      </w:r>
      <w:proofErr w:type="spellStart"/>
      <w:r w:rsidR="007A4E34" w:rsidRPr="00204E1A">
        <w:rPr>
          <w:rFonts w:asciiTheme="minorHAnsi" w:hAnsiTheme="minorHAnsi" w:cstheme="minorHAnsi"/>
          <w:b/>
          <w:color w:val="FF0000"/>
          <w:sz w:val="24"/>
          <w:u w:val="single"/>
        </w:rPr>
        <w:t>Mitshubishi</w:t>
      </w:r>
      <w:proofErr w:type="spellEnd"/>
      <w:r w:rsidR="007A4E34" w:rsidRPr="00204E1A">
        <w:rPr>
          <w:rFonts w:asciiTheme="minorHAnsi" w:hAnsiTheme="minorHAnsi" w:cstheme="minorHAnsi"/>
          <w:b/>
          <w:color w:val="FF0000"/>
          <w:sz w:val="24"/>
          <w:u w:val="single"/>
        </w:rPr>
        <w:t xml:space="preserve">, </w:t>
      </w:r>
      <w:proofErr w:type="spellStart"/>
      <w:r w:rsidR="007A4E34" w:rsidRPr="00204E1A">
        <w:rPr>
          <w:rFonts w:asciiTheme="minorHAnsi" w:hAnsiTheme="minorHAnsi" w:cstheme="minorHAnsi"/>
          <w:b/>
          <w:color w:val="FF0000"/>
          <w:sz w:val="24"/>
          <w:u w:val="single"/>
        </w:rPr>
        <w:t>Citroen</w:t>
      </w:r>
      <w:proofErr w:type="spellEnd"/>
      <w:r w:rsidR="007A4E34" w:rsidRPr="00204E1A">
        <w:rPr>
          <w:rFonts w:asciiTheme="minorHAnsi" w:hAnsiTheme="minorHAnsi" w:cstheme="minorHAnsi"/>
          <w:b/>
          <w:color w:val="FF0000"/>
          <w:sz w:val="24"/>
          <w:u w:val="single"/>
        </w:rPr>
        <w:t>, Peugeot, Audi, Coringa e Yamaha</w:t>
      </w:r>
      <w:r w:rsidR="007A4E34" w:rsidRPr="00204E1A">
        <w:rPr>
          <w:rFonts w:asciiTheme="minorHAnsi" w:hAnsiTheme="minorHAnsi" w:cstheme="minorHAnsi"/>
          <w:color w:val="FF0000"/>
          <w:sz w:val="24"/>
          <w:u w:val="single"/>
        </w:rPr>
        <w:t>. A relação de marcas não é exaustiva, podendo a contratante adquirir carros de outras marcas, devendo a contratada, após solicitação, ampliar a rede, caso ainda não tenha credenciada especializada na marca.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oficinas e concessionárias integrantes da rede credenciada pela contratada deverão estar plenamente equipadas para prestação de serviços mecânicos automotivos e fornecimento de peças e acessórios automotivos originais para itens de segurança e peças e acessórios paralelos para itens de acabamento, quando autorizadas pela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oficinas e concessionárias integrantes da rede credenciada pela contratada deverão proceder a entrega ao usuário das peças substituídas nos veículos, ou descartá-las quando autorizadas pela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Todos os serviços executados, ou materiais fornecidos pelas oficinas e concessionárias conveniadas pela contratada, estarão sujeitos à aceitação pela SR/PF/MT, na pessoa do Gestor Regional de Frota, indicado pela contratante, que aferirá se aqueles satisfazem o padrão de qualidade desejável e necessário, em cada caso.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8</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Na hipótese acima prevista, as oficinas e as concessionárias conveniadas pela contratada, obrigar-se-ão a executar os serviços, bem como providenciar a substituição das peças, materiais ou acessórios, arcando com todas as despesas decorrentes, devendo tomar estas providências tão logo seja comunicada à contratada a não aceitação pelo Gestor Regional de Frota.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9</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manter também credenciamento de empresas prestadoras dos segmentos de serviços a seguir listados, caso as próprias oficinas credenciadas não os detenham:</w:t>
      </w:r>
    </w:p>
    <w:p w:rsidR="007A4E34" w:rsidRPr="0026497F" w:rsidRDefault="0026497F" w:rsidP="0026497F">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Concessionárias autorizadas das marcas de fabricantes de veículos que compõem a frota da SR/PF/MT, de forma que seja mantida a garantia de fábrica, para veículos novos;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e serviços de adesivos/adesivagem, plotagem, envelopamento automotivo nos padrões da PF;</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cópia de chaves simples e codificadas, assim como na abertura de portas e fechaduras de veículos automotores;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placas de identificação e tarjetas para todas as marcas e modelos de veículos da SR/PF/MT, no padrão estabelecido pelo CONTRAN;</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na colação e retirada de películas de controle solar para veículos automotores, que atendam às regulamentações do CONTRAN;</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serviço de socorro mecânico, através de guinchos, plataformas, capazes de atender todas as marcas e modelos de veículos pertencentes à frota da SR/PF/MT;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nos serviços de lavagem geral interna e externa, inclusive à seco, polimento, cristalização e lubrificação;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peças e serviços referentes à tapeçaria automotiva;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 xml:space="preserve">Empresa especializada nos serviços e fornecimento de peças referentes a alinhamento ou geometria de direção e balanceamento computadorizado, </w:t>
      </w:r>
      <w:proofErr w:type="spellStart"/>
      <w:r w:rsidR="007A4E34" w:rsidRPr="0026497F">
        <w:rPr>
          <w:rFonts w:asciiTheme="minorHAnsi" w:hAnsiTheme="minorHAnsi" w:cstheme="minorHAnsi"/>
          <w:color w:val="FF0000"/>
          <w:sz w:val="24"/>
          <w:u w:val="single"/>
        </w:rPr>
        <w:t>cambagem</w:t>
      </w:r>
      <w:proofErr w:type="spellEnd"/>
      <w:r w:rsidR="007A4E34" w:rsidRPr="0026497F">
        <w:rPr>
          <w:rFonts w:asciiTheme="minorHAnsi" w:hAnsiTheme="minorHAnsi" w:cstheme="minorHAnsi"/>
          <w:color w:val="FF0000"/>
          <w:sz w:val="24"/>
          <w:u w:val="single"/>
        </w:rPr>
        <w:t xml:space="preserve"> e </w:t>
      </w:r>
      <w:proofErr w:type="spellStart"/>
      <w:r w:rsidR="007A4E34" w:rsidRPr="0026497F">
        <w:rPr>
          <w:rFonts w:asciiTheme="minorHAnsi" w:hAnsiTheme="minorHAnsi" w:cstheme="minorHAnsi"/>
          <w:color w:val="FF0000"/>
          <w:sz w:val="24"/>
          <w:u w:val="single"/>
        </w:rPr>
        <w:t>cáster</w:t>
      </w:r>
      <w:proofErr w:type="spellEnd"/>
      <w:r w:rsidR="007A4E34" w:rsidRPr="0026497F">
        <w:rPr>
          <w:rFonts w:asciiTheme="minorHAnsi" w:hAnsiTheme="minorHAnsi" w:cstheme="minorHAnsi"/>
          <w:color w:val="FF0000"/>
          <w:sz w:val="24"/>
          <w:u w:val="single"/>
        </w:rPr>
        <w: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nos serviços de borracharia automotiva, desempeno e recuperação de rodas de ferro ou de liga leve;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k</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na manutenção de equipamentos de sinalização de emergência;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l</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para manutenção de turbinas de veículos movidos a diesel;</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m</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para higienização e manutenção de sistemas de ar condicionado; 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lastRenderedPageBreak/>
        <w:t>n</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segmento de vidraçaria, apta a realizar substituições de vidros dianteiros, traseiros e laterais, bem como manutenção de máquinas de vidros, elétricos ou manuais, e substituições de espelhos retrovisores.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10</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contratante reserva-se o direito de, a qualquer tempo, indicar outras empresas para prestação dos serviços acima descritos, de modo a ampliar a rede de atendimento, bem como solicitar o credenciamento de empresas especializadas em serviços não descritos acima, desde que vinculados à manutenção e reparação automotiva, nos prazos previstos neste Estudo Técnico Preliminar e no Termo de Referência.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11</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optar pela rede de estabelecimentos especializados em serviços técnicos de manutenção de veículos que disponham dos seguintes requisitos mínimos:</w:t>
      </w:r>
    </w:p>
    <w:p w:rsidR="007A4E34" w:rsidRPr="0026497F" w:rsidRDefault="0026497F" w:rsidP="0026497F">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Possuir microcomputador, impressora e conexão à Internet;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Dispor de ferramenta atualizada para atendimento da frota da respectiva categoria de sua responsabilidade;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Estar credenciada pela contratada;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os serviços solicitados, com pessoal qualificado, mediante o emprego de técnica e ferramental adequados;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Devolver os veículos para a contratante em perfeitas condições de funcionamento;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Prestar garantia de todos os serviços e troca de peças que realizar; e</w:t>
      </w:r>
    </w:p>
    <w:p w:rsidR="007A4E34" w:rsidRPr="0026497F" w:rsidRDefault="00782852"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0026497F" w:rsidRPr="0026497F">
        <w:rPr>
          <w:rFonts w:asciiTheme="minorHAnsi" w:hAnsiTheme="minorHAnsi" w:cstheme="minorHAnsi"/>
          <w:b/>
          <w:color w:val="FF0000"/>
          <w:sz w:val="24"/>
          <w:u w:val="single"/>
        </w:rPr>
        <w:t>)</w:t>
      </w:r>
      <w:r w:rsidR="0026497F">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Estar apta a emissão de notas fiscais eletrônicas, em respeito à legislação tributária vigente.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w:t>
      </w:r>
      <w:r w:rsidRPr="00204E1A">
        <w:rPr>
          <w:rFonts w:asciiTheme="minorHAnsi" w:hAnsiTheme="minorHAnsi" w:cstheme="minorHAnsi"/>
          <w:b/>
          <w:color w:val="FF0000"/>
          <w:sz w:val="24"/>
          <w:u w:val="single"/>
        </w:rPr>
        <w:t>2.</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credenciada pela contratada deverá disponibilizar local adequado para inspeção prévia de todas as peças a serem substituídas nos veículos da contratante, fornecendo relação das mesmas e seus respectivos códigos, que serão verificados pelo Gestor Regional de Frota ou pela comissão especialmente designada pela autoridade competente da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será a única responsável por garantir que as oficinas credenciadas atendam às exigências estipuladas no presente processo licitatório.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responsabilizar-se-á por todo e qualquer ato lesivo à frota da SR/PF/MT causado por alguma das empresas conveniadas, no exercício de manutenção prevista no contrato.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Todos os estabelecimentos integrantes da rede credenciada da contratada deverão ser por esta reembolsados, inexistindo quaisquer vínculos ou obrigações financeiras entre a SR/PF/MT e tais prestadores de serviço.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Deverão ser priorizadas empresas que atendam à rigorosa observância à legislação ambiental aplicável às suas atividades, conforme IN SLTI nº 01 de 19/01/2010, destacando-se os seguintes critérios: Certificado de Licenciamento Ambiental, composto de Licença Prévia (LP) Licença de Instalação (LI) e Licença de Operação (LO), conforme Art. 18 da Resolução CONAMA 237/97, Art. 18 e 19 da Lei Complementar 232/2005.</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Deverá ser fornecida, sem nenhum custo adicional para Contratante, ferramenta capaz de possibilitar que os fiscais realizem  consulta on-line à tabela de preços do fabricante de cada peça desejada, que pode ser o </w:t>
      </w:r>
      <w:r w:rsidR="007A4E34" w:rsidRPr="00204E1A">
        <w:rPr>
          <w:rFonts w:asciiTheme="minorHAnsi" w:hAnsiTheme="minorHAnsi" w:cstheme="minorHAnsi"/>
          <w:b/>
          <w:color w:val="FF0000"/>
          <w:sz w:val="24"/>
          <w:u w:val="single"/>
        </w:rPr>
        <w:t xml:space="preserve">Sistema </w:t>
      </w:r>
      <w:proofErr w:type="spellStart"/>
      <w:r w:rsidR="007A4E34" w:rsidRPr="00204E1A">
        <w:rPr>
          <w:rFonts w:asciiTheme="minorHAnsi" w:hAnsiTheme="minorHAnsi" w:cstheme="minorHAnsi"/>
          <w:b/>
          <w:color w:val="FF0000"/>
          <w:sz w:val="24"/>
          <w:u w:val="single"/>
        </w:rPr>
        <w:t>Audatex</w:t>
      </w:r>
      <w:proofErr w:type="spellEnd"/>
      <w:r w:rsidR="007A4E34" w:rsidRPr="00204E1A">
        <w:rPr>
          <w:rFonts w:asciiTheme="minorHAnsi" w:hAnsiTheme="minorHAnsi" w:cstheme="minorHAnsi"/>
          <w:b/>
          <w:color w:val="FF0000"/>
          <w:sz w:val="24"/>
          <w:u w:val="single"/>
        </w:rPr>
        <w:t xml:space="preserve">, Órion ou tabela </w:t>
      </w:r>
      <w:proofErr w:type="spellStart"/>
      <w:r w:rsidR="007A4E34" w:rsidRPr="00204E1A">
        <w:rPr>
          <w:rFonts w:asciiTheme="minorHAnsi" w:hAnsiTheme="minorHAnsi" w:cstheme="minorHAnsi"/>
          <w:b/>
          <w:color w:val="FF0000"/>
          <w:sz w:val="24"/>
          <w:u w:val="single"/>
        </w:rPr>
        <w:t>Molicar</w:t>
      </w:r>
      <w:proofErr w:type="spellEnd"/>
      <w:r w:rsidR="007A4E34" w:rsidRPr="00204E1A">
        <w:rPr>
          <w:rFonts w:asciiTheme="minorHAnsi" w:hAnsiTheme="minorHAnsi" w:cstheme="minorHAnsi"/>
          <w:color w:val="FF0000"/>
          <w:sz w:val="24"/>
          <w:u w:val="single"/>
        </w:rPr>
        <w:t>, ou outro instrumento hábil equivalente técnico, assim como consulta às tabelas de tempo de mão de obra padrão, extremamente necessária para fiscalização dos orçamentos apresentados pelas oficinas credenciadas.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lastRenderedPageBreak/>
        <w:t>9.11.5.</w:t>
      </w:r>
      <w:r>
        <w:rPr>
          <w:rFonts w:asciiTheme="minorHAnsi" w:hAnsiTheme="minorHAnsi" w:cstheme="minorHAnsi"/>
          <w:b/>
          <w:color w:val="FF0000"/>
          <w:sz w:val="24"/>
          <w:u w:val="single"/>
        </w:rPr>
        <w:t>18</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O valor unitário de cada peça deverá ser igual ou menor ao valor constante no </w:t>
      </w:r>
      <w:r w:rsidR="007A4E34" w:rsidRPr="00204E1A">
        <w:rPr>
          <w:rFonts w:asciiTheme="minorHAnsi" w:hAnsiTheme="minorHAnsi" w:cstheme="minorHAnsi"/>
          <w:b/>
          <w:color w:val="FF0000"/>
          <w:sz w:val="24"/>
          <w:u w:val="single"/>
        </w:rPr>
        <w:t xml:space="preserve">Sistema </w:t>
      </w:r>
      <w:proofErr w:type="spellStart"/>
      <w:r w:rsidR="007A4E34" w:rsidRPr="00204E1A">
        <w:rPr>
          <w:rFonts w:asciiTheme="minorHAnsi" w:hAnsiTheme="minorHAnsi" w:cstheme="minorHAnsi"/>
          <w:b/>
          <w:color w:val="FF0000"/>
          <w:sz w:val="24"/>
          <w:u w:val="single"/>
        </w:rPr>
        <w:t>Audatex</w:t>
      </w:r>
      <w:proofErr w:type="spellEnd"/>
      <w:r w:rsidR="007A4E34" w:rsidRPr="00204E1A">
        <w:rPr>
          <w:rFonts w:asciiTheme="minorHAnsi" w:hAnsiTheme="minorHAnsi" w:cstheme="minorHAnsi"/>
          <w:b/>
          <w:color w:val="FF0000"/>
          <w:sz w:val="24"/>
          <w:u w:val="single"/>
        </w:rPr>
        <w:t xml:space="preserve">, Órion ou tabela </w:t>
      </w:r>
      <w:proofErr w:type="spellStart"/>
      <w:r w:rsidR="007A4E34" w:rsidRPr="00204E1A">
        <w:rPr>
          <w:rFonts w:asciiTheme="minorHAnsi" w:hAnsiTheme="minorHAnsi" w:cstheme="minorHAnsi"/>
          <w:b/>
          <w:color w:val="FF0000"/>
          <w:sz w:val="24"/>
          <w:u w:val="single"/>
        </w:rPr>
        <w:t>Molicar</w:t>
      </w:r>
      <w:proofErr w:type="spellEnd"/>
      <w:r w:rsidR="007A4E34" w:rsidRPr="00204E1A">
        <w:rPr>
          <w:rFonts w:asciiTheme="minorHAnsi" w:hAnsiTheme="minorHAnsi" w:cstheme="minorHAnsi"/>
          <w:color w:val="FF0000"/>
          <w:sz w:val="24"/>
          <w:u w:val="single"/>
        </w:rPr>
        <w:t>, ou equivalente técnico, ou ainda na tabela do fabricante, antes da aplicação do desconto contratado.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19</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O valor da hora de cada serviço deverá ser igual ou menor que o valor orçado, ou ainda na tabela do fabricante quando não houver previsão , antes da aplicação do desconto contratado.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0</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credenciadas integrantes da rede contratada deverão ter como limite máximo de preço para peças e acessórios originais que possuam código da montadora (número de peça), os constantes da Tabela de Preço Oficial da montadora do veículo para o qual o material está sendo adquirido.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1</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fiscalização de preços ficará a cargo do Gestor Regional de Frota designado pela Polícia Federal, devendo a Contratada garantir que os preços cobrados na rede credenciada terão como limite o preço de à vista.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2</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manutenção preventiva compreende todos os serviços executáveis em oficinas mecânicas reparadoras ou concessionárias de automóveis, obedecendo-se às recomendações do fabricante do veículo e/ou as recomendações da equipe da UTRAN/SELOG/SR/PF/MT, sendo exemplos:</w:t>
      </w:r>
    </w:p>
    <w:p w:rsidR="007A4E34" w:rsidRPr="00782852" w:rsidRDefault="00782852" w:rsidP="00782852">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 xml:space="preserve">Troca de pneus, alinhamento e balanceamento de rodas e </w:t>
      </w:r>
      <w:proofErr w:type="spellStart"/>
      <w:r w:rsidR="007A4E34" w:rsidRPr="00782852">
        <w:rPr>
          <w:rFonts w:asciiTheme="minorHAnsi" w:hAnsiTheme="minorHAnsi" w:cstheme="minorHAnsi"/>
          <w:color w:val="FF0000"/>
          <w:sz w:val="24"/>
          <w:u w:val="single"/>
        </w:rPr>
        <w:t>cambagem</w:t>
      </w:r>
      <w:proofErr w:type="spellEnd"/>
      <w:r w:rsidR="007A4E34" w:rsidRPr="00782852">
        <w:rPr>
          <w:rFonts w:asciiTheme="minorHAnsi" w:hAnsiTheme="minorHAnsi" w:cstheme="minorHAnsi"/>
          <w:color w:val="FF0000"/>
          <w:sz w:val="24"/>
          <w:u w:val="single"/>
        </w:rPr>
        <w:t>;</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Troca de óleo de motor, câmbio e diferencial, óleo de freio, líquido de arrefecimento;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Lubrificação e elementos filtrantes de veículos;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Reposição de palhetas de limpador, baterias, equipamentos de segurança (triângulo sinalizador, chave de roda, cinto de segurança) e combate a incêndios, correias de alternador/gerador;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Substituição de itens do motor;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Limpeza de motor e bicos injetores;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Regulagens de bombas e bicos injetores;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Limpeza, higienização e lavagem de veículos;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Revisão de fábrica; e</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Outros serviços constantes no manual dos veículos e/ou equipamentos ou por orientação da equipe da UTRAN/SELOG/SR/PF/MT.</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manutenção corretiva compreende todos os serviços executáveis em oficinas mecânicas reparadoras ou concessionárias de automóveis, que venham a ocorrer fora dos períodos estabelecidos para execução das manutenções preventivas, para correções de defeitos aleatórios resultantes de desgaste e/ou deficiências de operação, manutenção e fabricação, garantindo a operacionalidade do veículo, além de preservar a segurança de pessoas e materiais, sendo exemplos:</w:t>
      </w:r>
    </w:p>
    <w:p w:rsidR="007A4E34" w:rsidRPr="00782852" w:rsidRDefault="00782852" w:rsidP="00782852">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de retífica de motor;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Substituição de peças danificadas;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Montagem e desmontagem de jogo de embreagens;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de instalação elétrica;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injeção eletrônica;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Capotaria;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Funilaria;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Tapeçaria;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Borracharia;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Chaveiro;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k</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Funilaria e pintura;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l</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arrefecimento;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m</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ar-condicionado;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n</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 de adesivagem; e</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lastRenderedPageBreak/>
        <w:t>o</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Revisão geral e serviços integrantes para atendimento das normas obrigatórias de inspeção ambiental veicular.</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O serviço de reboque/guincho de veículos deverá contar com assistência 24 horas, disponível sempre que solicitado pela Contratante, em todo território nacional.</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realizar treinamento de todos os gestores e usuários envolvidos na utilização da solução proposta, a ser realizado nas instalações da Superintendência Regional de Polícia Federal em Mato Grosso, ou outro por esta indicado, no prazo máximo de 10 (dez) dias contados a partir da data da entrega dos dados cadastrais dos usuários pela contratante, ressalvando-se a possibilidade de realização por meio virtual.</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tornar disponível à Contratante, sendo considerado como base operacional a UTRAN/SELOG/SR/PF/MT, sistema em ambiente web, de gerenciamento de serviços, cuja tecnologia possibilite/forneça um perfil mínimo de funcionalidade para requisições e recebimentos dos serviços, orçamentos, cotações, aprovações, acompanhamento, extração de relatórios, conhecimento da rede credenciada, análise dos gastos, verificação dos saldos, cadastramento e visualização de todos os dados dos veículos da frota, visualização do histórico de manutenções de cada veículo, dentre outros necessários ao acompanhamento da contratação, a serem explicitados no Termo de Referência.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efetiva implantação do sistema de gerenciamento de manutenção dos veículos, com a apresentação da rede credenciada, deverá dar-se num prazo máximo de 20 (vinte) dias corridos, a contar da assinatura do contrato.</w:t>
      </w:r>
    </w:p>
    <w:p w:rsidR="001F54D7" w:rsidRPr="00782852" w:rsidRDefault="00782852" w:rsidP="000A46FF">
      <w:pPr>
        <w:jc w:val="both"/>
        <w:rPr>
          <w:rStyle w:val="dark-mode-color-black"/>
          <w:rFonts w:asciiTheme="minorHAnsi" w:hAnsiTheme="minorHAnsi" w:cstheme="minorHAnsi"/>
          <w:b/>
          <w:bCs/>
          <w:color w:val="000000"/>
          <w:shd w:val="clear" w:color="auto" w:fill="FFFF00"/>
        </w:rPr>
      </w:pPr>
      <w:r w:rsidRPr="00782852">
        <w:rPr>
          <w:rFonts w:asciiTheme="minorHAnsi" w:hAnsiTheme="minorHAnsi" w:cstheme="minorHAnsi"/>
          <w:b/>
          <w:highlight w:val="yellow"/>
        </w:rPr>
        <w:t>Nota Explicativa:</w:t>
      </w:r>
      <w:r w:rsidRPr="00782852">
        <w:rPr>
          <w:rFonts w:asciiTheme="minorHAnsi" w:hAnsiTheme="minorHAnsi" w:cstheme="minorHAnsi"/>
          <w:highlight w:val="yellow"/>
        </w:rPr>
        <w:t xml:space="preserve"> Como a contratação será com uma empresa gerenciadora e não com as credenciadas, o item 9.11. foi incluído para deixar claro o que se espera da contratação.</w:t>
      </w:r>
    </w:p>
    <w:bookmarkEnd w:id="7"/>
    <w:p w:rsidR="00782852" w:rsidRDefault="00782852" w:rsidP="00C174CB">
      <w:pPr>
        <w:jc w:val="both"/>
        <w:rPr>
          <w:rFonts w:asciiTheme="minorHAnsi" w:hAnsiTheme="minorHAnsi" w:cstheme="minorHAnsi"/>
          <w:b/>
          <w:bCs/>
          <w:sz w:val="24"/>
        </w:rPr>
      </w:pPr>
    </w:p>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w:t>
      </w:r>
      <w:r w:rsidRPr="008C3CE6">
        <w:rPr>
          <w:rFonts w:asciiTheme="minorHAnsi" w:hAnsiTheme="minorHAnsi" w:cs="Arial"/>
          <w:color w:val="000000"/>
          <w:sz w:val="24"/>
          <w:lang w:eastAsia="en-US"/>
        </w:rPr>
        <w:lastRenderedPageBreak/>
        <w:t xml:space="preserve">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974E1D" w:rsidRDefault="00536ACF" w:rsidP="00664EFC">
      <w:pPr>
        <w:tabs>
          <w:tab w:val="left" w:pos="1440"/>
        </w:tabs>
        <w:autoSpaceDE w:val="0"/>
        <w:snapToGrid w:val="0"/>
        <w:jc w:val="both"/>
        <w:rPr>
          <w:rFonts w:asciiTheme="minorHAnsi" w:hAnsiTheme="minorHAnsi" w:cstheme="minorHAnsi"/>
          <w:b/>
          <w:bCs/>
          <w:iCs/>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 xml:space="preserve">A proposta final do licitante declarado vencedor deverá ser encaminhada no prazo de </w:t>
      </w:r>
      <w:r w:rsidR="00117A22" w:rsidRPr="00664EFC">
        <w:rPr>
          <w:rFonts w:asciiTheme="minorHAnsi" w:hAnsiTheme="minorHAnsi" w:cstheme="minorHAnsi"/>
          <w:color w:val="FF0000"/>
          <w:sz w:val="24"/>
          <w:szCs w:val="24"/>
          <w:u w:val="single"/>
        </w:rPr>
        <w:t>02</w:t>
      </w:r>
      <w:r w:rsidR="007D53CD" w:rsidRPr="00664EFC">
        <w:rPr>
          <w:rFonts w:asciiTheme="minorHAnsi" w:hAnsiTheme="minorHAnsi" w:cstheme="minorHAnsi"/>
          <w:bCs w:val="0"/>
          <w:color w:val="FF0000"/>
          <w:sz w:val="24"/>
          <w:szCs w:val="24"/>
          <w:u w:val="single"/>
        </w:rPr>
        <w:t xml:space="preserve"> (</w:t>
      </w:r>
      <w:r w:rsidR="00117A22" w:rsidRPr="00664EFC">
        <w:rPr>
          <w:rFonts w:asciiTheme="minorHAnsi" w:hAnsiTheme="minorHAnsi" w:cstheme="minorHAnsi"/>
          <w:bCs w:val="0"/>
          <w:color w:val="FF0000"/>
          <w:sz w:val="24"/>
          <w:szCs w:val="24"/>
          <w:u w:val="single"/>
        </w:rPr>
        <w:t>duas</w:t>
      </w:r>
      <w:r w:rsidR="007D53CD" w:rsidRPr="00664EFC">
        <w:rPr>
          <w:rFonts w:asciiTheme="minorHAnsi" w:hAnsiTheme="minorHAnsi" w:cstheme="minorHAnsi"/>
          <w:bCs w:val="0"/>
          <w:color w:val="FF0000"/>
          <w:sz w:val="24"/>
          <w:szCs w:val="24"/>
          <w:u w:val="single"/>
        </w:rPr>
        <w:t>)</w:t>
      </w:r>
      <w:r w:rsidR="007C6232" w:rsidRPr="00664EFC">
        <w:rPr>
          <w:rFonts w:asciiTheme="minorHAnsi" w:hAnsiTheme="minorHAnsi" w:cstheme="minorHAnsi"/>
          <w:bCs w:val="0"/>
          <w:color w:val="FF0000"/>
          <w:sz w:val="24"/>
          <w:szCs w:val="24"/>
          <w:u w:val="single"/>
        </w:rPr>
        <w:t xml:space="preserve"> </w:t>
      </w:r>
      <w:r w:rsidR="007D53CD" w:rsidRPr="00664EFC">
        <w:rPr>
          <w:rFonts w:asciiTheme="minorHAnsi" w:hAnsiTheme="minorHAnsi" w:cstheme="minorHAnsi"/>
          <w:bCs w:val="0"/>
          <w:color w:val="FF0000"/>
          <w:sz w:val="24"/>
          <w:szCs w:val="24"/>
          <w:u w:val="single"/>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vencedor, </w:t>
      </w:r>
      <w:r w:rsidR="00AF5615" w:rsidRPr="00397DB9">
        <w:rPr>
          <w:rFonts w:asciiTheme="minorHAnsi" w:hAnsiTheme="minorHAnsi" w:cstheme="minorHAnsi"/>
          <w:sz w:val="24"/>
          <w:highlight w:val="yellow"/>
        </w:rPr>
        <w:t xml:space="preserve">em conformidade com o modelo anexo a este </w:t>
      </w:r>
      <w:r w:rsidR="00397DB9" w:rsidRPr="00397DB9">
        <w:rPr>
          <w:rFonts w:asciiTheme="minorHAnsi" w:hAnsiTheme="minorHAnsi" w:cstheme="minorHAnsi"/>
          <w:sz w:val="24"/>
          <w:highlight w:val="yellow"/>
        </w:rPr>
        <w:t>Edital</w:t>
      </w:r>
      <w:r w:rsidR="00AF5615" w:rsidRPr="00664EFC">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3</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6</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t>10.</w:t>
      </w:r>
      <w:r w:rsidR="00397DB9">
        <w:rPr>
          <w:rFonts w:asciiTheme="minorHAnsi" w:hAnsiTheme="minorHAnsi" w:cstheme="minorHAnsi"/>
          <w:b/>
          <w:color w:val="000000"/>
          <w:sz w:val="24"/>
        </w:rPr>
        <w:t>7</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lastRenderedPageBreak/>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664EFC">
      <w:pPr>
        <w:ind w:left="425"/>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145CD8" w:rsidRPr="00974E1D" w:rsidRDefault="00117A22" w:rsidP="00145CD8">
      <w:pPr>
        <w:jc w:val="both"/>
        <w:rPr>
          <w:rFonts w:asciiTheme="minorHAnsi" w:hAnsiTheme="minorHAnsi" w:cstheme="minorHAnsi"/>
          <w:iCs/>
          <w:sz w:val="24"/>
        </w:rPr>
      </w:pPr>
      <w:r w:rsidRPr="00974E1D">
        <w:rPr>
          <w:rFonts w:asciiTheme="minorHAnsi" w:hAnsiTheme="minorHAnsi" w:cstheme="minorHAnsi"/>
          <w:b/>
          <w:sz w:val="24"/>
        </w:rPr>
        <w:t>1</w:t>
      </w:r>
      <w:r w:rsidR="007D4E59" w:rsidRPr="00974E1D">
        <w:rPr>
          <w:rFonts w:asciiTheme="minorHAnsi" w:hAnsiTheme="minorHAnsi" w:cstheme="minorHAnsi"/>
          <w:b/>
          <w:sz w:val="24"/>
        </w:rPr>
        <w:t>4</w:t>
      </w:r>
      <w:r w:rsidRPr="00974E1D">
        <w:rPr>
          <w:rFonts w:asciiTheme="minorHAnsi" w:hAnsiTheme="minorHAnsi" w:cstheme="minorHAnsi"/>
          <w:b/>
          <w:sz w:val="24"/>
        </w:rPr>
        <w:t>.1.</w:t>
      </w:r>
      <w:r w:rsidR="00FF03B4" w:rsidRPr="00974E1D">
        <w:rPr>
          <w:rFonts w:asciiTheme="minorHAnsi" w:hAnsiTheme="minorHAnsi" w:cstheme="minorHAnsi"/>
          <w:b/>
          <w:sz w:val="24"/>
        </w:rPr>
        <w:t xml:space="preserve"> </w:t>
      </w:r>
      <w:bookmarkStart w:id="9" w:name="_Hlk106790949"/>
      <w:r w:rsidR="00145CD8" w:rsidRPr="00974E1D">
        <w:rPr>
          <w:rFonts w:asciiTheme="minorHAnsi" w:hAnsiTheme="minorHAnsi" w:cstheme="minorHAnsi"/>
          <w:iCs/>
          <w:sz w:val="24"/>
        </w:rPr>
        <w:t>Será exigida a prestação de garantia na presente contratação, conforme regras constantes do Termo de Referência</w:t>
      </w:r>
      <w:r w:rsidR="00287411" w:rsidRPr="00974E1D">
        <w:rPr>
          <w:rFonts w:asciiTheme="minorHAnsi" w:hAnsiTheme="minorHAnsi" w:cstheme="minorHAnsi"/>
          <w:iCs/>
          <w:sz w:val="24"/>
        </w:rPr>
        <w:t>.</w:t>
      </w:r>
      <w:bookmarkEnd w:id="9"/>
    </w:p>
    <w:p w:rsidR="000229B1" w:rsidRPr="00664EFC" w:rsidRDefault="000229B1" w:rsidP="00664EFC">
      <w:pPr>
        <w:jc w:val="both"/>
        <w:rPr>
          <w:rFonts w:asciiTheme="minorHAnsi" w:hAnsiTheme="minorHAnsi" w:cstheme="minorHAnsi"/>
          <w:sz w:val="24"/>
        </w:rPr>
      </w:pPr>
    </w:p>
    <w:p w:rsidR="00510E50" w:rsidRPr="00397DB9" w:rsidRDefault="00510E50" w:rsidP="00510E50">
      <w:pPr>
        <w:pStyle w:val="Nivel1"/>
        <w:spacing w:before="0" w:line="240" w:lineRule="auto"/>
        <w:ind w:left="0" w:firstLine="0"/>
        <w:rPr>
          <w:rFonts w:asciiTheme="minorHAnsi" w:hAnsiTheme="minorHAnsi" w:cstheme="minorHAnsi"/>
          <w:strike/>
          <w:color w:val="FF0000"/>
          <w:sz w:val="24"/>
          <w:szCs w:val="24"/>
          <w:highlight w:val="cyan"/>
        </w:rPr>
      </w:pPr>
      <w:r w:rsidRPr="00397DB9">
        <w:rPr>
          <w:rFonts w:asciiTheme="minorHAnsi" w:hAnsiTheme="minorHAnsi" w:cstheme="minorHAnsi"/>
          <w:strike/>
          <w:color w:val="FF0000"/>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15.1.1.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w:t>
      </w:r>
      <w:r w:rsidR="007B0643">
        <w:rPr>
          <w:rFonts w:asciiTheme="minorHAnsi" w:hAnsiTheme="minorHAnsi" w:cstheme="minorHAnsi"/>
          <w:bCs/>
          <w:color w:val="FF0000"/>
          <w:sz w:val="24"/>
          <w:u w:val="single"/>
        </w:rPr>
        <w:t>.</w:t>
      </w:r>
    </w:p>
    <w:p w:rsidR="00D27859"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664EFC">
        <w:rPr>
          <w:rFonts w:asciiTheme="minorHAnsi" w:hAnsiTheme="minorHAnsi" w:cstheme="minorHAnsi"/>
          <w:b/>
          <w:color w:val="FF0000"/>
          <w:sz w:val="24"/>
          <w:u w:val="single"/>
        </w:rPr>
        <w:t>05 (cinco) dias</w:t>
      </w:r>
      <w:r w:rsidR="00891A83" w:rsidRPr="00664EFC">
        <w:rPr>
          <w:rFonts w:asciiTheme="minorHAnsi" w:hAnsiTheme="minorHAnsi" w:cstheme="minorHAnsi"/>
          <w:b/>
          <w:color w:val="FF0000"/>
          <w:sz w:val="24"/>
          <w:u w:val="single"/>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ED30CF">
        <w:rPr>
          <w:rFonts w:asciiTheme="minorHAnsi" w:eastAsia="Arial" w:hAnsiTheme="minorHAnsi" w:cstheme="minorHAnsi"/>
          <w:b/>
          <w:color w:val="000000"/>
          <w:sz w:val="24"/>
          <w:highlight w:val="yellow"/>
        </w:rPr>
        <w:t>Termo de Contrato</w:t>
      </w:r>
      <w:r w:rsidRPr="00664EFC">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w:t>
      </w:r>
    </w:p>
    <w:p w:rsidR="007B0643" w:rsidRPr="00E03EFE" w:rsidRDefault="007B0643" w:rsidP="007B0643">
      <w:pPr>
        <w:jc w:val="both"/>
        <w:rPr>
          <w:rFonts w:asciiTheme="minorHAnsi" w:eastAsia="Arial" w:hAnsiTheme="minorHAnsi" w:cstheme="minorHAnsi"/>
          <w:b/>
          <w:color w:val="FF0000"/>
          <w:sz w:val="24"/>
          <w:u w:val="single"/>
        </w:rPr>
      </w:pPr>
      <w:bookmarkStart w:id="10" w:name="_Hlk114062514"/>
      <w:r w:rsidRPr="00E03EFE">
        <w:rPr>
          <w:rFonts w:asciiTheme="minorHAnsi" w:eastAsia="Arial" w:hAnsiTheme="minorHAnsi" w:cstheme="minorHAnsi"/>
          <w:b/>
          <w:color w:val="FF0000"/>
          <w:sz w:val="24"/>
          <w:u w:val="single"/>
        </w:rPr>
        <w:t xml:space="preserve">16.2.1. O prazo </w:t>
      </w:r>
      <w:r>
        <w:rPr>
          <w:rFonts w:asciiTheme="minorHAnsi" w:eastAsia="Arial" w:hAnsiTheme="minorHAnsi" w:cstheme="minorHAnsi"/>
          <w:b/>
          <w:color w:val="FF0000"/>
          <w:sz w:val="24"/>
          <w:u w:val="single"/>
        </w:rPr>
        <w:t xml:space="preserve">de 05 (cinco) dias úteis </w:t>
      </w:r>
      <w:r w:rsidRPr="00E03EFE">
        <w:rPr>
          <w:rFonts w:asciiTheme="minorHAnsi" w:eastAsia="Arial" w:hAnsiTheme="minorHAnsi" w:cstheme="minorHAnsi"/>
          <w:b/>
          <w:color w:val="FF0000"/>
          <w:sz w:val="24"/>
          <w:u w:val="single"/>
        </w:rPr>
        <w:t xml:space="preserve">poderá ser prorrogado </w:t>
      </w:r>
      <w:r w:rsidRPr="00E03EFE">
        <w:rPr>
          <w:rFonts w:asciiTheme="minorHAnsi" w:hAnsiTheme="minorHAnsi" w:cstheme="minorHAnsi"/>
          <w:b/>
          <w:color w:val="FF0000"/>
          <w:sz w:val="24"/>
          <w:u w:val="single"/>
        </w:rPr>
        <w:t xml:space="preserve">nas situações em que </w:t>
      </w:r>
      <w:r>
        <w:rPr>
          <w:rFonts w:asciiTheme="minorHAnsi" w:hAnsiTheme="minorHAnsi" w:cstheme="minorHAnsi"/>
          <w:b/>
          <w:color w:val="FF0000"/>
          <w:sz w:val="24"/>
          <w:u w:val="single"/>
        </w:rPr>
        <w:t>o</w:t>
      </w:r>
      <w:r w:rsidRPr="00E03EFE">
        <w:rPr>
          <w:rFonts w:asciiTheme="minorHAnsi" w:hAnsiTheme="minorHAnsi" w:cstheme="minorHAnsi"/>
          <w:b/>
          <w:color w:val="FF0000"/>
          <w:sz w:val="24"/>
          <w:u w:val="single"/>
        </w:rPr>
        <w:t xml:space="preserve"> procedimento</w:t>
      </w:r>
      <w:r>
        <w:rPr>
          <w:rFonts w:asciiTheme="minorHAnsi" w:hAnsiTheme="minorHAnsi" w:cstheme="minorHAnsi"/>
          <w:b/>
          <w:color w:val="FF0000"/>
          <w:sz w:val="24"/>
          <w:u w:val="single"/>
        </w:rPr>
        <w:t xml:space="preserve"> estipulado no subitem 16.1.1.</w:t>
      </w:r>
      <w:r w:rsidRPr="00E03EFE">
        <w:rPr>
          <w:rFonts w:asciiTheme="minorHAnsi" w:hAnsiTheme="minorHAnsi" w:cstheme="minorHAnsi"/>
          <w:b/>
          <w:color w:val="FF0000"/>
          <w:sz w:val="24"/>
          <w:u w:val="single"/>
        </w:rPr>
        <w:t xml:space="preserve"> for inviável, nos casos de indisponibilidade do meio eletrônico ou diante de risco de dano relevante à celeridade do processo</w:t>
      </w:r>
      <w:r w:rsidRPr="00E03EFE">
        <w:rPr>
          <w:rFonts w:asciiTheme="minorHAnsi" w:eastAsia="Arial" w:hAnsiTheme="minorHAnsi" w:cstheme="minorHAnsi"/>
          <w:b/>
          <w:color w:val="FF0000"/>
          <w:sz w:val="24"/>
          <w:u w:val="single"/>
        </w:rPr>
        <w:t>.</w:t>
      </w:r>
    </w:p>
    <w:bookmarkEnd w:id="10"/>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lastRenderedPageBreak/>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Pr="00664EFC">
        <w:rPr>
          <w:rFonts w:asciiTheme="minorHAnsi" w:eastAsia="Arial" w:hAnsiTheme="minorHAnsi" w:cstheme="minorHAnsi"/>
          <w:b/>
          <w:color w:val="FF0000"/>
          <w:sz w:val="24"/>
          <w:u w:val="single"/>
        </w:rPr>
        <w:t>12 (doze)</w:t>
      </w:r>
      <w:r w:rsidR="00FF03B4" w:rsidRPr="00664EFC">
        <w:rPr>
          <w:rFonts w:asciiTheme="minorHAnsi" w:eastAsia="Arial" w:hAnsiTheme="minorHAnsi" w:cstheme="minorHAnsi"/>
          <w:b/>
          <w:color w:val="FF0000"/>
          <w:sz w:val="24"/>
          <w:u w:val="single"/>
        </w:rPr>
        <w:t xml:space="preserve"> </w:t>
      </w:r>
      <w:r w:rsidR="00000DB9" w:rsidRPr="00664EFC">
        <w:rPr>
          <w:rFonts w:asciiTheme="minorHAnsi" w:eastAsia="Arial" w:hAnsiTheme="minorHAnsi" w:cstheme="minorHAnsi"/>
          <w:b/>
          <w:color w:val="FF0000"/>
          <w:sz w:val="24"/>
          <w:u w:val="single"/>
        </w:rPr>
        <w:t>meses</w:t>
      </w:r>
      <w:r w:rsidR="00F7441B" w:rsidRPr="00664EFC">
        <w:rPr>
          <w:rFonts w:asciiTheme="minorHAnsi" w:eastAsia="Arial" w:hAnsiTheme="minorHAnsi" w:cstheme="minorHAnsi"/>
          <w:b/>
          <w:color w:val="FF0000"/>
          <w:sz w:val="24"/>
          <w:u w:val="single"/>
        </w:rPr>
        <w:t>,</w:t>
      </w:r>
      <w:r w:rsidR="007D4E59" w:rsidRPr="00664EFC">
        <w:rPr>
          <w:rFonts w:asciiTheme="minorHAnsi" w:hAnsiTheme="minorHAnsi" w:cstheme="minorHAnsi"/>
          <w:b/>
          <w:sz w:val="24"/>
        </w:rPr>
        <w:t xml:space="preserve"> </w:t>
      </w:r>
      <w:r w:rsidR="00D27859" w:rsidRPr="00664EFC">
        <w:rPr>
          <w:rFonts w:asciiTheme="minorHAnsi" w:eastAsia="Arial" w:hAnsiTheme="minorHAnsi" w:cstheme="minorHAnsi"/>
          <w:color w:val="000000"/>
          <w:sz w:val="24"/>
        </w:rPr>
        <w:t xml:space="preserve">prorrogável </w:t>
      </w:r>
      <w:r w:rsidR="00972EC5" w:rsidRPr="00664EFC">
        <w:rPr>
          <w:rFonts w:asciiTheme="minorHAnsi" w:eastAsia="Arial" w:hAnsiTheme="minorHAnsi" w:cstheme="minorHAnsi"/>
          <w:color w:val="000000"/>
          <w:sz w:val="24"/>
        </w:rPr>
        <w:t xml:space="preserve">conforme </w:t>
      </w:r>
      <w:r w:rsidR="00972EC5" w:rsidRPr="00664EFC">
        <w:rPr>
          <w:rFonts w:asciiTheme="minorHAnsi" w:eastAsia="Arial" w:hAnsiTheme="minorHAnsi" w:cstheme="minorHAnsi"/>
          <w:sz w:val="24"/>
        </w:rPr>
        <w:t>previsã</w:t>
      </w:r>
      <w:r w:rsidR="00D27859" w:rsidRPr="00664EFC">
        <w:rPr>
          <w:rFonts w:asciiTheme="minorHAnsi" w:eastAsia="Arial" w:hAnsiTheme="minorHAnsi" w:cstheme="minorHAnsi"/>
          <w:sz w:val="24"/>
        </w:rPr>
        <w:t xml:space="preserve">o </w:t>
      </w:r>
      <w:r w:rsidR="00891A83" w:rsidRPr="00664EFC">
        <w:rPr>
          <w:rFonts w:asciiTheme="minorHAnsi" w:eastAsia="Arial" w:hAnsiTheme="minorHAnsi" w:cstheme="minorHAnsi"/>
          <w:color w:val="FF0000"/>
          <w:sz w:val="24"/>
        </w:rPr>
        <w:t>no instrumento contratual ou no termo de referência</w:t>
      </w:r>
      <w:r w:rsidR="00D27859" w:rsidRPr="00664EFC">
        <w:rPr>
          <w:rFonts w:asciiTheme="minorHAnsi" w:eastAsia="Arial" w:hAnsiTheme="minorHAnsi" w:cstheme="minorHAnsi"/>
          <w:color w:val="000000"/>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664EFC" w:rsidRDefault="007D4E59" w:rsidP="00664EFC">
      <w:pPr>
        <w:jc w:val="both"/>
        <w:rPr>
          <w:rFonts w:asciiTheme="minorHAnsi" w:eastAsia="Arial" w:hAnsiTheme="minorHAnsi" w:cstheme="minorHAnsi"/>
          <w:color w:val="000000"/>
          <w:sz w:val="24"/>
          <w:highlight w:val="yellow"/>
        </w:rPr>
      </w:pPr>
      <w:r w:rsidRPr="00664EFC">
        <w:rPr>
          <w:rFonts w:asciiTheme="minorHAnsi" w:hAnsiTheme="minorHAnsi" w:cstheme="minorHAnsi"/>
          <w:b/>
          <w:color w:val="000000"/>
          <w:sz w:val="24"/>
          <w:highlight w:val="yellow"/>
        </w:rPr>
        <w:t>1</w:t>
      </w:r>
      <w:r w:rsidR="00835D7C">
        <w:rPr>
          <w:rFonts w:asciiTheme="minorHAnsi" w:hAnsiTheme="minorHAnsi" w:cstheme="minorHAnsi"/>
          <w:b/>
          <w:color w:val="000000"/>
          <w:sz w:val="24"/>
          <w:highlight w:val="yellow"/>
        </w:rPr>
        <w:t>6</w:t>
      </w:r>
      <w:r w:rsidRPr="00664EFC">
        <w:rPr>
          <w:rFonts w:asciiTheme="minorHAnsi" w:hAnsiTheme="minorHAnsi" w:cstheme="minorHAnsi"/>
          <w:b/>
          <w:color w:val="000000"/>
          <w:sz w:val="24"/>
          <w:highlight w:val="yellow"/>
        </w:rPr>
        <w:t>.6.</w:t>
      </w:r>
      <w:r w:rsidRPr="00664EFC">
        <w:rPr>
          <w:rFonts w:asciiTheme="minorHAnsi" w:hAnsiTheme="minorHAnsi" w:cstheme="minorHAnsi"/>
          <w:color w:val="000000"/>
          <w:sz w:val="24"/>
          <w:highlight w:val="yellow"/>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ED3FF1">
        <w:rPr>
          <w:rStyle w:val="normaltextrun"/>
          <w:rFonts w:asciiTheme="minorHAnsi" w:hAnsiTheme="minorHAnsi" w:cstheme="minorHAnsi"/>
          <w:bCs w:val="0"/>
          <w:color w:val="auto"/>
          <w:sz w:val="24"/>
          <w:szCs w:val="24"/>
          <w:shd w:val="clear" w:color="auto" w:fill="FFFFFF"/>
        </w:rPr>
        <w:t>E</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1C64FF" w:rsidRPr="00664EFC">
        <w:rPr>
          <w:rFonts w:asciiTheme="minorHAnsi" w:hAnsiTheme="minorHAnsi" w:cstheme="minorHAnsi"/>
          <w:b w:val="0"/>
          <w:color w:val="auto"/>
          <w:sz w:val="24"/>
          <w:szCs w:val="24"/>
        </w:rPr>
        <w:t xml:space="preserve">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 xml:space="preserve">DA </w:t>
      </w:r>
      <w:r w:rsidR="005C7DCE" w:rsidRPr="00664EFC">
        <w:rPr>
          <w:rFonts w:asciiTheme="minorHAnsi" w:hAnsiTheme="minorHAnsi" w:cstheme="minorHAnsi"/>
          <w:sz w:val="24"/>
          <w:szCs w:val="24"/>
        </w:rPr>
        <w:t>ACEITAÇÃO</w:t>
      </w:r>
      <w:r w:rsidR="000F104D" w:rsidRPr="00664EFC">
        <w:rPr>
          <w:rFonts w:asciiTheme="minorHAnsi" w:hAnsiTheme="minorHAnsi" w:cstheme="minorHAnsi"/>
          <w:sz w:val="24"/>
          <w:szCs w:val="24"/>
        </w:rPr>
        <w:t xml:space="preserve"> DO OBJETO 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1</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2A6AD6"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 xml:space="preserve">.1.2. </w:t>
      </w:r>
      <w:r w:rsidRPr="00664EFC">
        <w:rPr>
          <w:rFonts w:asciiTheme="minorHAnsi" w:hAnsiTheme="minorHAnsi" w:cstheme="minorHAnsi"/>
          <w:color w:val="000000"/>
          <w:sz w:val="24"/>
        </w:rPr>
        <w:t>não assinar a ata de registro de preços, quando cabível;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lastRenderedPageBreak/>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5</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6</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7</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8</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1</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664EFC">
        <w:rPr>
          <w:rFonts w:asciiTheme="minorHAnsi" w:hAnsiTheme="minorHAnsi" w:cstheme="minorHAnsi"/>
          <w:b/>
          <w:color w:val="FF0000"/>
          <w:sz w:val="24"/>
          <w:u w:val="single"/>
          <w:shd w:val="clear" w:color="auto" w:fill="FFFFFF"/>
        </w:rPr>
        <w:t>10% (dez por cento)</w:t>
      </w:r>
      <w:r w:rsidR="002A6AD6" w:rsidRPr="00664EFC">
        <w:rPr>
          <w:rFonts w:asciiTheme="minorHAnsi" w:hAnsiTheme="minorHAnsi" w:cstheme="minorHAnsi"/>
          <w:b/>
          <w:color w:val="FF0000"/>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835D7C">
        <w:rPr>
          <w:rFonts w:asciiTheme="minorHAnsi" w:hAnsiTheme="minorHAnsi" w:cstheme="minorHAnsi"/>
          <w:b/>
          <w:color w:val="000000"/>
        </w:rPr>
        <w:t>1</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lastRenderedPageBreak/>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11" w:name="_Hlk35870966"/>
      <w:r w:rsidR="000229B1" w:rsidRPr="00ED3FF1">
        <w:rPr>
          <w:rFonts w:asciiTheme="minorHAnsi" w:hAnsiTheme="minorHAnsi" w:cstheme="minorHAnsi"/>
          <w:color w:val="000000"/>
          <w:sz w:val="24"/>
        </w:rPr>
        <w:t xml:space="preserve">por atos praticados no decorrer da contratação </w:t>
      </w:r>
      <w:bookmarkEnd w:id="11"/>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 xml:space="preserve">22.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3</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6" w:history="1">
        <w:r w:rsidR="00272AF7" w:rsidRPr="00AB0F43">
          <w:rPr>
            <w:rStyle w:val="Hyperlink"/>
            <w:rFonts w:asciiTheme="minorHAnsi" w:hAnsiTheme="minorHAnsi" w:cstheme="minorHAnsi"/>
            <w:b/>
            <w:sz w:val="24"/>
          </w:rPr>
          <w:t>cpl.selog.srmt@pf.gov.br</w:t>
        </w:r>
      </w:hyperlink>
      <w:r w:rsidRPr="00664EFC">
        <w:rPr>
          <w:rFonts w:asciiTheme="minorHAnsi" w:hAnsiTheme="minorHAnsi" w:cstheme="minorHAnsi"/>
          <w:sz w:val="24"/>
        </w:rPr>
        <w:t xml:space="preserve"> ou por petição dirigida ou protocolada no endereço da Superintendência Regional de Policia Federal em Mato Grosso, na</w:t>
      </w:r>
      <w:r w:rsidR="002A7AC8" w:rsidRPr="00664EFC">
        <w:rPr>
          <w:rFonts w:asciiTheme="minorHAnsi" w:hAnsiTheme="minorHAnsi" w:cstheme="minorHAnsi"/>
          <w:sz w:val="24"/>
        </w:rPr>
        <w:t xml:space="preserve">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b/>
          <w:color w:val="FF0000"/>
          <w:sz w:val="24"/>
          <w:u w:val="single"/>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lastRenderedPageBreak/>
        <w:t>2</w:t>
      </w:r>
      <w:r w:rsidR="00835D7C">
        <w:rPr>
          <w:rFonts w:asciiTheme="minorHAnsi" w:hAnsiTheme="minorHAnsi" w:cstheme="minorHAnsi"/>
          <w:b/>
          <w:sz w:val="24"/>
        </w:rPr>
        <w:t>4</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7" w:history="1">
        <w:r w:rsidRPr="00664EFC">
          <w:rPr>
            <w:rStyle w:val="Hyperlink"/>
            <w:rFonts w:asciiTheme="minorHAnsi" w:hAnsiTheme="minorHAnsi" w:cstheme="minorHAnsi"/>
            <w:sz w:val="24"/>
          </w:rPr>
          <w:t>www.pf.gov.br</w:t>
        </w:r>
      </w:hyperlink>
      <w:r w:rsidRPr="00664EFC">
        <w:rPr>
          <w:rFonts w:asciiTheme="minorHAnsi" w:hAnsiTheme="minorHAnsi" w:cstheme="minorHAnsi"/>
          <w:sz w:val="24"/>
        </w:rPr>
        <w:t xml:space="preserve">, e também poderão ser lidos e/ou obtidos nesta Superintendência Regional de Policia Federal em Mato Grosso localizado na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664EFC">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DA2318">
        <w:rPr>
          <w:rFonts w:asciiTheme="minorHAnsi" w:hAnsiTheme="minorHAnsi" w:cstheme="minorHAnsi"/>
          <w:color w:val="FF0000"/>
          <w:sz w:val="24"/>
        </w:rPr>
        <w:t>Estudos Preliminares;</w:t>
      </w:r>
    </w:p>
    <w:p w:rsidR="00B9430F" w:rsidRDefault="00B9430F" w:rsidP="00B9430F">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231DCD">
        <w:rPr>
          <w:rFonts w:asciiTheme="minorHAnsi" w:hAnsiTheme="minorHAnsi" w:cstheme="minorHAnsi"/>
          <w:color w:val="000000"/>
          <w:sz w:val="24"/>
        </w:rPr>
        <w:t xml:space="preserve"> e </w:t>
      </w:r>
      <w:r w:rsidR="00231DCD" w:rsidRPr="00231DCD">
        <w:rPr>
          <w:rFonts w:asciiTheme="minorHAnsi" w:hAnsiTheme="minorHAnsi" w:cstheme="minorHAnsi"/>
          <w:color w:val="FF0000"/>
          <w:sz w:val="24"/>
        </w:rPr>
        <w:t>Portaria 14.245/2020-DG/PF assinatura digital via SEI</w:t>
      </w:r>
      <w:r w:rsidR="00DA2318">
        <w:rPr>
          <w:rFonts w:asciiTheme="minorHAnsi" w:hAnsiTheme="minorHAnsi" w:cstheme="minorHAnsi"/>
          <w:color w:val="000000"/>
          <w:sz w:val="24"/>
        </w:rPr>
        <w:t>;</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III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sidR="00E44037" w:rsidRPr="00664EFC">
        <w:rPr>
          <w:rFonts w:asciiTheme="minorHAnsi" w:hAnsiTheme="minorHAnsi" w:cstheme="minorHAnsi"/>
          <w:color w:val="000000"/>
          <w:sz w:val="24"/>
        </w:rPr>
        <w:t>Modelo da proposta</w:t>
      </w:r>
      <w:r w:rsidR="00E44037">
        <w:rPr>
          <w:rFonts w:asciiTheme="minorHAnsi" w:hAnsiTheme="minorHAnsi" w:cstheme="minorHAnsi"/>
          <w:color w:val="000000"/>
          <w:sz w:val="24"/>
        </w:rPr>
        <w:t>;</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IV</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sidR="00E44037">
        <w:rPr>
          <w:rFonts w:asciiTheme="minorHAnsi" w:hAnsiTheme="minorHAnsi" w:cstheme="minorHAnsi"/>
          <w:color w:val="000000"/>
          <w:sz w:val="24"/>
        </w:rPr>
        <w:t>Declarações diversas</w:t>
      </w: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2D7FFC" w:rsidP="00664EFC">
      <w:pPr>
        <w:ind w:right="-15"/>
        <w:jc w:val="center"/>
        <w:rPr>
          <w:rFonts w:asciiTheme="minorHAnsi" w:hAnsiTheme="minorHAnsi" w:cstheme="minorHAnsi"/>
          <w:color w:val="000000"/>
          <w:sz w:val="24"/>
        </w:rPr>
      </w:pPr>
      <w:r w:rsidRPr="00664EFC">
        <w:rPr>
          <w:rFonts w:asciiTheme="minorHAnsi" w:hAnsiTheme="minorHAnsi" w:cstheme="minorHAnsi"/>
          <w:color w:val="000000"/>
          <w:sz w:val="24"/>
        </w:rPr>
        <w:t>Cuiabá/MT,</w:t>
      </w:r>
      <w:r w:rsidR="00314D5D">
        <w:rPr>
          <w:rFonts w:asciiTheme="minorHAnsi" w:hAnsiTheme="minorHAnsi" w:cstheme="minorHAnsi"/>
          <w:color w:val="000000"/>
          <w:sz w:val="24"/>
        </w:rPr>
        <w:t xml:space="preserve"> </w:t>
      </w:r>
      <w:r w:rsidR="00BE6D9C">
        <w:rPr>
          <w:rFonts w:asciiTheme="minorHAnsi" w:hAnsiTheme="minorHAnsi" w:cstheme="minorHAnsi"/>
          <w:color w:val="000000"/>
          <w:sz w:val="24"/>
        </w:rPr>
        <w:t>22</w:t>
      </w:r>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BE6D9C">
        <w:rPr>
          <w:rFonts w:asciiTheme="minorHAnsi" w:hAnsiTheme="minorHAnsi" w:cstheme="minorHAnsi"/>
          <w:color w:val="000000"/>
          <w:sz w:val="24"/>
        </w:rPr>
        <w:t>novembro</w:t>
      </w:r>
      <w:bookmarkStart w:id="12" w:name="_GoBack"/>
      <w:bookmarkEnd w:id="12"/>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8F18E2" w:rsidRDefault="008F18E2" w:rsidP="00664EFC">
      <w:pPr>
        <w:jc w:val="center"/>
        <w:rPr>
          <w:rFonts w:asciiTheme="minorHAnsi" w:hAnsiTheme="minorHAnsi" w:cstheme="minorHAnsi"/>
          <w:sz w:val="24"/>
        </w:rPr>
      </w:pPr>
      <w:r>
        <w:rPr>
          <w:rFonts w:asciiTheme="minorHAnsi" w:hAnsiTheme="minorHAnsi" w:cstheme="minorHAnsi"/>
          <w:sz w:val="24"/>
        </w:rPr>
        <w:t xml:space="preserve">Sérgio </w:t>
      </w:r>
      <w:proofErr w:type="spellStart"/>
      <w:r>
        <w:rPr>
          <w:rFonts w:asciiTheme="minorHAnsi" w:hAnsiTheme="minorHAnsi" w:cstheme="minorHAnsi"/>
          <w:sz w:val="24"/>
        </w:rPr>
        <w:t>Sadao</w:t>
      </w:r>
      <w:proofErr w:type="spellEnd"/>
      <w:r>
        <w:rPr>
          <w:rFonts w:asciiTheme="minorHAnsi" w:hAnsiTheme="minorHAnsi" w:cstheme="minorHAnsi"/>
          <w:sz w:val="24"/>
        </w:rPr>
        <w:t xml:space="preserve"> Mori</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SR/PF/MT</w:t>
      </w:r>
    </w:p>
    <w:sectPr w:rsidR="008F18E2" w:rsidRPr="00664EFC"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6DA" w:rsidRDefault="000E36DA">
      <w:r>
        <w:separator/>
      </w:r>
    </w:p>
  </w:endnote>
  <w:endnote w:type="continuationSeparator" w:id="0">
    <w:p w:rsidR="000E36DA" w:rsidRDefault="000E36DA">
      <w:r>
        <w:continuationSeparator/>
      </w:r>
    </w:p>
  </w:endnote>
  <w:endnote w:type="continuationNotice" w:id="1">
    <w:p w:rsidR="000E36DA" w:rsidRDefault="000E3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6DA" w:rsidRDefault="000E36DA">
      <w:r>
        <w:separator/>
      </w:r>
    </w:p>
  </w:footnote>
  <w:footnote w:type="continuationSeparator" w:id="0">
    <w:p w:rsidR="000E36DA" w:rsidRDefault="000E36DA">
      <w:r>
        <w:continuationSeparator/>
      </w:r>
    </w:p>
  </w:footnote>
  <w:footnote w:type="continuationNotice" w:id="1">
    <w:p w:rsidR="000E36DA" w:rsidRDefault="000E36D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6DA" w:rsidRDefault="000E36DA"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101FC0"/>
    <w:multiLevelType w:val="hybridMultilevel"/>
    <w:tmpl w:val="6A1C2A5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E51635"/>
    <w:multiLevelType w:val="hybridMultilevel"/>
    <w:tmpl w:val="6010DB1C"/>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E94482D"/>
    <w:multiLevelType w:val="hybridMultilevel"/>
    <w:tmpl w:val="79FEA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3"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E6B7615"/>
    <w:multiLevelType w:val="hybridMultilevel"/>
    <w:tmpl w:val="8DF8D0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DDC3135"/>
    <w:multiLevelType w:val="hybridMultilevel"/>
    <w:tmpl w:val="15A4B36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53702E91"/>
    <w:multiLevelType w:val="hybridMultilevel"/>
    <w:tmpl w:val="77E86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A427263"/>
    <w:multiLevelType w:val="hybridMultilevel"/>
    <w:tmpl w:val="388A683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2E53079"/>
    <w:multiLevelType w:val="hybridMultilevel"/>
    <w:tmpl w:val="94B2EE4A"/>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7822368"/>
    <w:multiLevelType w:val="hybridMultilevel"/>
    <w:tmpl w:val="1B6A2B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0"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9"/>
  </w:num>
  <w:num w:numId="2">
    <w:abstractNumId w:val="0"/>
  </w:num>
  <w:num w:numId="3">
    <w:abstractNumId w:val="5"/>
  </w:num>
  <w:num w:numId="4">
    <w:abstractNumId w:val="14"/>
  </w:num>
  <w:num w:numId="5">
    <w:abstractNumId w:val="18"/>
  </w:num>
  <w:num w:numId="6">
    <w:abstractNumId w:val="30"/>
  </w:num>
  <w:num w:numId="7">
    <w:abstractNumId w:val="20"/>
  </w:num>
  <w:num w:numId="8">
    <w:abstractNumId w:val="16"/>
  </w:num>
  <w:num w:numId="9">
    <w:abstractNumId w:val="32"/>
  </w:num>
  <w:num w:numId="10">
    <w:abstractNumId w:val="13"/>
  </w:num>
  <w:num w:numId="11">
    <w:abstractNumId w:val="3"/>
  </w:num>
  <w:num w:numId="12">
    <w:abstractNumId w:val="25"/>
  </w:num>
  <w:num w:numId="1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
  </w:num>
  <w:num w:numId="17">
    <w:abstractNumId w:val="28"/>
  </w:num>
  <w:num w:numId="18">
    <w:abstractNumId w:val="2"/>
  </w:num>
  <w:num w:numId="19">
    <w:abstractNumId w:val="33"/>
  </w:num>
  <w:num w:numId="20">
    <w:abstractNumId w:val="22"/>
  </w:num>
  <w:num w:numId="21">
    <w:abstractNumId w:val="4"/>
  </w:num>
  <w:num w:numId="22">
    <w:abstractNumId w:val="6"/>
  </w:num>
  <w:num w:numId="23">
    <w:abstractNumId w:val="19"/>
  </w:num>
  <w:num w:numId="24">
    <w:abstractNumId w:val="29"/>
  </w:num>
  <w:num w:numId="25">
    <w:abstractNumId w:val="12"/>
  </w:num>
  <w:num w:numId="26">
    <w:abstractNumId w:val="31"/>
  </w:num>
  <w:num w:numId="2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7"/>
  </w:num>
  <w:num w:numId="30">
    <w:abstractNumId w:val="23"/>
  </w:num>
  <w:num w:numId="31">
    <w:abstractNumId w:val="11"/>
  </w:num>
  <w:num w:numId="32">
    <w:abstractNumId w:val="15"/>
  </w:num>
  <w:num w:numId="33">
    <w:abstractNumId w:val="10"/>
  </w:num>
  <w:num w:numId="34">
    <w:abstractNumId w:val="26"/>
  </w:num>
  <w:num w:numId="35">
    <w:abstractNumId w:val="8"/>
  </w:num>
  <w:num w:numId="36">
    <w:abstractNumId w:val="24"/>
  </w:num>
  <w:num w:numId="37">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3FBC"/>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6DA"/>
    <w:rsid w:val="000E3CC6"/>
    <w:rsid w:val="000E4F8C"/>
    <w:rsid w:val="000E5841"/>
    <w:rsid w:val="000E5ED5"/>
    <w:rsid w:val="000E6741"/>
    <w:rsid w:val="000E739A"/>
    <w:rsid w:val="000F03F6"/>
    <w:rsid w:val="000F0DCB"/>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54D7"/>
    <w:rsid w:val="001F6A1C"/>
    <w:rsid w:val="001F6C44"/>
    <w:rsid w:val="001F71AB"/>
    <w:rsid w:val="00200097"/>
    <w:rsid w:val="0020014B"/>
    <w:rsid w:val="00200DB6"/>
    <w:rsid w:val="00201BC1"/>
    <w:rsid w:val="00202234"/>
    <w:rsid w:val="00202A04"/>
    <w:rsid w:val="00202DBE"/>
    <w:rsid w:val="00203041"/>
    <w:rsid w:val="00203BD2"/>
    <w:rsid w:val="00204E1A"/>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497F"/>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47BA"/>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6CD"/>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1B4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8A2"/>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2852"/>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34"/>
    <w:rsid w:val="007A4EA3"/>
    <w:rsid w:val="007A644F"/>
    <w:rsid w:val="007A6C89"/>
    <w:rsid w:val="007A7A45"/>
    <w:rsid w:val="007B0643"/>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00EA"/>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C7E"/>
    <w:rsid w:val="00967E82"/>
    <w:rsid w:val="00970A6B"/>
    <w:rsid w:val="00971154"/>
    <w:rsid w:val="00972EC5"/>
    <w:rsid w:val="00973299"/>
    <w:rsid w:val="00973586"/>
    <w:rsid w:val="00973C29"/>
    <w:rsid w:val="00973E59"/>
    <w:rsid w:val="00974E1D"/>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39B8"/>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6D9C"/>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4DAC"/>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D08"/>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3B35"/>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37"/>
    <w:rsid w:val="00E440D0"/>
    <w:rsid w:val="00E4527C"/>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1FA0"/>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50E6845"/>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FA3A46"/>
    <w:rPr>
      <w:color w:val="605E5C"/>
      <w:shd w:val="clear" w:color="auto" w:fill="E1DFDD"/>
    </w:rPr>
  </w:style>
  <w:style w:type="paragraph" w:customStyle="1" w:styleId="itemnivel4">
    <w:name w:val="item_nivel4"/>
    <w:basedOn w:val="Normal"/>
    <w:rsid w:val="00D73B35"/>
    <w:pPr>
      <w:spacing w:before="100" w:beforeAutospacing="1" w:after="100" w:afterAutospacing="1"/>
    </w:pPr>
    <w:rPr>
      <w:rFonts w:ascii="Times New Roman" w:hAnsi="Times New Roman" w:cs="Times New Roman"/>
      <w:sz w:val="24"/>
    </w:rPr>
  </w:style>
  <w:style w:type="character" w:customStyle="1" w:styleId="dark-mode-color-black">
    <w:name w:val="dark-mode-color-black"/>
    <w:basedOn w:val="Fontepargpadro"/>
    <w:rsid w:val="001F5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9860814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br/compras/pt-br/" TargetMode="External"/><Relationship Id="rId17" Type="http://schemas.openxmlformats.org/officeDocument/2006/relationships/hyperlink" Target="http://www.pf.gov.br" TargetMode="External"/><Relationship Id="rId2" Type="http://schemas.openxmlformats.org/officeDocument/2006/relationships/customXml" Target="../customXml/item2.xml"/><Relationship Id="rId16" Type="http://schemas.openxmlformats.org/officeDocument/2006/relationships/hyperlink" Target="mailto:cpl.selog.srmt@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s://contas.tcu.gov.br/ords/f?p=INABILITADO:CERTIDAO: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CF0553-44F5-4109-B4D3-734BE1CF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183</TotalTime>
  <Pages>22</Pages>
  <Words>11124</Words>
  <Characters>64244</Characters>
  <Application>Microsoft Office Word</Application>
  <DocSecurity>0</DocSecurity>
  <Lines>535</Lines>
  <Paragraphs>150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29</cp:revision>
  <cp:lastPrinted>2017-09-20T20:41:00Z</cp:lastPrinted>
  <dcterms:created xsi:type="dcterms:W3CDTF">2022-05-27T12:57:00Z</dcterms:created>
  <dcterms:modified xsi:type="dcterms:W3CDTF">2022-11-22T14:00:00Z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